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8DA2C" w14:textId="77777777" w:rsidR="00496AF8" w:rsidRPr="002557ED" w:rsidRDefault="007C1887" w:rsidP="001A196B">
      <w:pPr>
        <w:jc w:val="center"/>
        <w:rPr>
          <w:b/>
          <w:noProof/>
          <w:sz w:val="24"/>
          <w:szCs w:val="24"/>
        </w:rPr>
      </w:pPr>
      <w:r w:rsidRPr="002557ED">
        <w:rPr>
          <w:b/>
          <w:smallCaps/>
          <w:noProof/>
          <w:sz w:val="24"/>
          <w:szCs w:val="24"/>
        </w:rPr>
        <w:t>N</w:t>
      </w:r>
      <w:r w:rsidR="002F20A7" w:rsidRPr="002557ED">
        <w:rPr>
          <w:b/>
          <w:smallCaps/>
          <w:noProof/>
          <w:sz w:val="24"/>
          <w:szCs w:val="24"/>
        </w:rPr>
        <w:t>ational Quality Forum</w:t>
      </w:r>
      <w:r w:rsidR="002F20A7" w:rsidRPr="002557ED">
        <w:rPr>
          <w:b/>
          <w:noProof/>
          <w:sz w:val="24"/>
          <w:szCs w:val="24"/>
        </w:rPr>
        <w:t>—</w:t>
      </w:r>
      <w:r w:rsidR="00496AF8" w:rsidRPr="002557ED">
        <w:rPr>
          <w:b/>
          <w:noProof/>
          <w:sz w:val="24"/>
          <w:szCs w:val="24"/>
        </w:rPr>
        <w:t>Evidence (</w:t>
      </w:r>
      <w:r w:rsidR="00BE2295" w:rsidRPr="002557ED">
        <w:rPr>
          <w:b/>
          <w:noProof/>
          <w:sz w:val="24"/>
          <w:szCs w:val="24"/>
        </w:rPr>
        <w:t>subcrite</w:t>
      </w:r>
      <w:r w:rsidR="00617390" w:rsidRPr="002557ED">
        <w:rPr>
          <w:b/>
          <w:noProof/>
          <w:sz w:val="24"/>
          <w:szCs w:val="24"/>
        </w:rPr>
        <w:t>r</w:t>
      </w:r>
      <w:r w:rsidR="00BE2295" w:rsidRPr="002557ED">
        <w:rPr>
          <w:b/>
          <w:noProof/>
          <w:sz w:val="24"/>
          <w:szCs w:val="24"/>
        </w:rPr>
        <w:t xml:space="preserve">ion </w:t>
      </w:r>
      <w:r w:rsidR="00496AF8" w:rsidRPr="002557ED">
        <w:rPr>
          <w:b/>
          <w:noProof/>
          <w:sz w:val="24"/>
          <w:szCs w:val="24"/>
        </w:rPr>
        <w:t>1</w:t>
      </w:r>
      <w:r w:rsidR="00B117D0" w:rsidRPr="002557ED">
        <w:rPr>
          <w:b/>
          <w:noProof/>
          <w:sz w:val="24"/>
          <w:szCs w:val="24"/>
        </w:rPr>
        <w:t>a</w:t>
      </w:r>
      <w:r w:rsidR="00496AF8" w:rsidRPr="002557ED">
        <w:rPr>
          <w:b/>
          <w:noProof/>
          <w:sz w:val="24"/>
          <w:szCs w:val="24"/>
        </w:rPr>
        <w:t>)</w:t>
      </w:r>
      <w:r w:rsidR="002717C7" w:rsidRPr="002557ED">
        <w:rPr>
          <w:b/>
          <w:noProof/>
          <w:sz w:val="24"/>
          <w:szCs w:val="24"/>
        </w:rPr>
        <w:t xml:space="preserve"> </w:t>
      </w:r>
    </w:p>
    <w:p w14:paraId="55B8DA2D" w14:textId="77777777" w:rsidR="00496AF8" w:rsidRPr="002557ED" w:rsidRDefault="00496AF8" w:rsidP="002E2177">
      <w:pPr>
        <w:ind w:left="0" w:firstLine="0"/>
        <w:rPr>
          <w:noProof/>
        </w:rPr>
      </w:pPr>
    </w:p>
    <w:p w14:paraId="55B8DA2E" w14:textId="1C61CF1E" w:rsidR="004F7D7E" w:rsidRPr="002557ED" w:rsidRDefault="004F7D7E" w:rsidP="002E2177">
      <w:pPr>
        <w:ind w:left="0" w:firstLine="0"/>
        <w:rPr>
          <w:b/>
          <w:noProof/>
        </w:rPr>
      </w:pPr>
      <w:r w:rsidRPr="002557ED">
        <w:rPr>
          <w:rFonts w:cstheme="minorHAnsi"/>
          <w:b/>
          <w:noProof/>
        </w:rPr>
        <w:t xml:space="preserve">Measure Number </w:t>
      </w:r>
      <w:r w:rsidRPr="002557ED">
        <w:rPr>
          <w:rFonts w:cstheme="minorHAnsi"/>
          <w:noProof/>
        </w:rPr>
        <w:t>(</w:t>
      </w:r>
      <w:r w:rsidRPr="002557ED">
        <w:rPr>
          <w:rFonts w:cstheme="minorHAnsi"/>
          <w:i/>
          <w:noProof/>
        </w:rPr>
        <w:t>if previously endorsed</w:t>
      </w:r>
      <w:r w:rsidRPr="002557ED">
        <w:rPr>
          <w:rFonts w:cstheme="minorHAnsi"/>
          <w:noProof/>
        </w:rPr>
        <w:t>)</w:t>
      </w:r>
      <w:r w:rsidRPr="002557ED">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59506E" w:rsidRPr="002557ED">
            <w:rPr>
              <w:rStyle w:val="Style1"/>
            </w:rPr>
            <w:t>1741</w:t>
          </w:r>
        </w:sdtContent>
      </w:sdt>
    </w:p>
    <w:p w14:paraId="55B8DA2F" w14:textId="3A5CAA97" w:rsidR="00496AF8" w:rsidRPr="002557ED" w:rsidRDefault="00496AF8" w:rsidP="002E2177">
      <w:pPr>
        <w:ind w:left="0" w:firstLine="0"/>
        <w:rPr>
          <w:noProof/>
        </w:rPr>
      </w:pPr>
      <w:r w:rsidRPr="002557ED">
        <w:rPr>
          <w:b/>
          <w:noProof/>
        </w:rPr>
        <w:t>Measure Title</w:t>
      </w:r>
      <w:r w:rsidRPr="002557ED">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59506E" w:rsidRPr="002557ED">
            <w:rPr>
              <w:rStyle w:val="Style1"/>
            </w:rPr>
            <w:t>CAHPS Surgical Care Survey Version 2.0</w:t>
          </w:r>
        </w:sdtContent>
      </w:sdt>
    </w:p>
    <w:p w14:paraId="55B8DA30" w14:textId="77777777" w:rsidR="00114848" w:rsidRPr="002557ED" w:rsidRDefault="00E97E59" w:rsidP="002E2177">
      <w:pPr>
        <w:ind w:left="0" w:firstLine="0"/>
        <w:rPr>
          <w:b/>
          <w:noProof/>
        </w:rPr>
      </w:pPr>
      <w:r w:rsidRPr="002557ED">
        <w:rPr>
          <w:i/>
          <w:noProof/>
        </w:rPr>
        <w:t xml:space="preserve"> </w:t>
      </w:r>
      <w:r w:rsidR="00024526" w:rsidRPr="002557ED">
        <w:rPr>
          <w:b/>
          <w:noProof/>
        </w:rPr>
        <w:t xml:space="preserve">IF </w:t>
      </w:r>
      <w:r w:rsidR="00176E60" w:rsidRPr="002557ED">
        <w:rPr>
          <w:b/>
          <w:noProof/>
        </w:rPr>
        <w:t xml:space="preserve">the measure is </w:t>
      </w:r>
      <w:r w:rsidR="00024526" w:rsidRPr="002557ED">
        <w:rPr>
          <w:b/>
          <w:noProof/>
        </w:rPr>
        <w:t xml:space="preserve">a component in </w:t>
      </w:r>
      <w:r w:rsidR="00176E60" w:rsidRPr="002557ED">
        <w:rPr>
          <w:b/>
          <w:noProof/>
        </w:rPr>
        <w:t>a composite performance measure, provide the</w:t>
      </w:r>
      <w:r w:rsidR="008B652E" w:rsidRPr="002557ED">
        <w:rPr>
          <w:b/>
          <w:noProof/>
        </w:rPr>
        <w:t xml:space="preserve"> </w:t>
      </w:r>
      <w:r w:rsidR="00114848" w:rsidRPr="002557ED">
        <w:rPr>
          <w:b/>
          <w:noProof/>
        </w:rPr>
        <w:t xml:space="preserve">title of the </w:t>
      </w:r>
      <w:r w:rsidRPr="002557ED">
        <w:rPr>
          <w:b/>
          <w:noProof/>
        </w:rPr>
        <w:t>Compo</w:t>
      </w:r>
      <w:r w:rsidR="00736E0F" w:rsidRPr="002557ED">
        <w:rPr>
          <w:b/>
          <w:noProof/>
        </w:rPr>
        <w:t>site</w:t>
      </w:r>
      <w:r w:rsidRPr="002557ED">
        <w:rPr>
          <w:b/>
          <w:noProof/>
        </w:rPr>
        <w:t xml:space="preserve"> Measure </w:t>
      </w:r>
      <w:r w:rsidR="00114848" w:rsidRPr="002557ED">
        <w:rPr>
          <w:b/>
          <w:noProof/>
        </w:rPr>
        <w:t>here</w:t>
      </w:r>
      <w:r w:rsidRPr="002557ED">
        <w:rPr>
          <w:b/>
          <w:noProof/>
        </w:rPr>
        <w:t>:</w:t>
      </w:r>
      <w:r w:rsidRPr="002557ED">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2557ED">
            <w:rPr>
              <w:rStyle w:val="PlaceholderText"/>
              <w:rFonts w:cstheme="minorHAnsi"/>
              <w:color w:val="A6A6A6" w:themeColor="background1" w:themeShade="A6"/>
            </w:rPr>
            <w:t xml:space="preserve">Click here to enter </w:t>
          </w:r>
          <w:r w:rsidR="008B652E" w:rsidRPr="002557ED">
            <w:rPr>
              <w:rStyle w:val="PlaceholderText"/>
              <w:rFonts w:cstheme="minorHAnsi"/>
              <w:color w:val="A6A6A6" w:themeColor="background1" w:themeShade="A6"/>
            </w:rPr>
            <w:t xml:space="preserve">composite </w:t>
          </w:r>
          <w:r w:rsidRPr="002557ED">
            <w:rPr>
              <w:rStyle w:val="PlaceholderText"/>
              <w:rFonts w:cstheme="minorHAnsi"/>
              <w:color w:val="A6A6A6" w:themeColor="background1" w:themeShade="A6"/>
            </w:rPr>
            <w:t>measure</w:t>
          </w:r>
          <w:r w:rsidR="004F7D7E" w:rsidRPr="002557ED">
            <w:rPr>
              <w:rStyle w:val="PlaceholderText"/>
              <w:rFonts w:cstheme="minorHAnsi"/>
              <w:color w:val="A6A6A6" w:themeColor="background1" w:themeShade="A6"/>
            </w:rPr>
            <w:t xml:space="preserve"> #/</w:t>
          </w:r>
          <w:r w:rsidRPr="002557ED">
            <w:rPr>
              <w:rStyle w:val="PlaceholderText"/>
              <w:rFonts w:cstheme="minorHAnsi"/>
              <w:color w:val="A6A6A6" w:themeColor="background1" w:themeShade="A6"/>
            </w:rPr>
            <w:t xml:space="preserve"> title</w:t>
          </w:r>
        </w:sdtContent>
      </w:sdt>
    </w:p>
    <w:p w14:paraId="55B8DA31" w14:textId="62C33392" w:rsidR="00496AF8" w:rsidRPr="002557ED" w:rsidRDefault="00496AF8" w:rsidP="002E2177">
      <w:pPr>
        <w:ind w:left="0" w:firstLine="0"/>
        <w:rPr>
          <w:rStyle w:val="Style2"/>
        </w:rPr>
      </w:pPr>
      <w:r w:rsidRPr="002557ED">
        <w:rPr>
          <w:b/>
          <w:noProof/>
        </w:rPr>
        <w:t>Date of Submission</w:t>
      </w:r>
      <w:r w:rsidRPr="002557ED">
        <w:rPr>
          <w:noProof/>
        </w:rPr>
        <w:t xml:space="preserve">:  </w:t>
      </w:r>
      <w:sdt>
        <w:sdtPr>
          <w:rPr>
            <w:rStyle w:val="Style2"/>
          </w:rPr>
          <w:id w:val="-1689821638"/>
          <w:placeholder>
            <w:docPart w:val="6A100845774148B09AFD987423307E3B"/>
          </w:placeholder>
          <w:date w:fullDate="2017-11-08T00:00:00Z">
            <w:dateFormat w:val="M/d/yyyy"/>
            <w:lid w:val="en-US"/>
            <w:storeMappedDataAs w:val="dateTime"/>
            <w:calendar w:val="gregorian"/>
          </w:date>
        </w:sdtPr>
        <w:sdtEndPr>
          <w:rPr>
            <w:rStyle w:val="DefaultParagraphFont"/>
            <w:noProof/>
            <w:color w:val="auto"/>
            <w:u w:val="none"/>
          </w:rPr>
        </w:sdtEndPr>
        <w:sdtContent>
          <w:r w:rsidR="0059506E" w:rsidRPr="002557ED">
            <w:rPr>
              <w:rStyle w:val="Style2"/>
            </w:rPr>
            <w:t>11/8/2017</w:t>
          </w:r>
        </w:sdtContent>
      </w:sdt>
    </w:p>
    <w:p w14:paraId="55B8DA32" w14:textId="77777777" w:rsidR="00176E60" w:rsidRPr="002557ED"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2557ED" w14:paraId="55B8DA3C" w14:textId="77777777" w:rsidTr="00176E60">
        <w:trPr>
          <w:jc w:val="center"/>
        </w:trPr>
        <w:tc>
          <w:tcPr>
            <w:tcW w:w="9576" w:type="dxa"/>
          </w:tcPr>
          <w:p w14:paraId="55B8DA33" w14:textId="77777777" w:rsidR="00114848" w:rsidRPr="002557ED" w:rsidRDefault="00114848" w:rsidP="00114848">
            <w:pPr>
              <w:pStyle w:val="CommentText"/>
              <w:ind w:left="0" w:firstLine="0"/>
              <w:rPr>
                <w:b/>
                <w:i/>
                <w:sz w:val="22"/>
                <w:szCs w:val="22"/>
              </w:rPr>
            </w:pPr>
            <w:r w:rsidRPr="002557ED">
              <w:rPr>
                <w:rFonts w:cstheme="minorHAnsi"/>
                <w:b/>
                <w:noProof/>
                <w:sz w:val="22"/>
                <w:szCs w:val="22"/>
              </w:rPr>
              <w:t>Instructions</w:t>
            </w:r>
          </w:p>
          <w:p w14:paraId="55B8DA34" w14:textId="7155EBC7" w:rsidR="000F4A7F" w:rsidRPr="002557ED" w:rsidRDefault="000F4A7F" w:rsidP="00024526">
            <w:pPr>
              <w:pStyle w:val="CommentText"/>
              <w:numPr>
                <w:ilvl w:val="0"/>
                <w:numId w:val="5"/>
              </w:numPr>
              <w:rPr>
                <w:i/>
                <w:sz w:val="22"/>
                <w:szCs w:val="22"/>
              </w:rPr>
            </w:pPr>
            <w:r w:rsidRPr="002557ED">
              <w:rPr>
                <w:i/>
                <w:sz w:val="22"/>
                <w:szCs w:val="22"/>
              </w:rPr>
              <w:t xml:space="preserve">Complete 1a.1 </w:t>
            </w:r>
            <w:r w:rsidR="004922E4" w:rsidRPr="002557ED">
              <w:rPr>
                <w:i/>
                <w:sz w:val="22"/>
                <w:szCs w:val="22"/>
              </w:rPr>
              <w:t>and 1a.</w:t>
            </w:r>
            <w:r w:rsidRPr="002557ED">
              <w:rPr>
                <w:i/>
                <w:sz w:val="22"/>
                <w:szCs w:val="22"/>
              </w:rPr>
              <w:t xml:space="preserve">2 for all measures. </w:t>
            </w:r>
            <w:r w:rsidR="004922E4" w:rsidRPr="002557ED">
              <w:rPr>
                <w:i/>
                <w:sz w:val="22"/>
                <w:szCs w:val="22"/>
              </w:rPr>
              <w:t>If instrument-based measure, complete 1a.3.</w:t>
            </w:r>
          </w:p>
          <w:p w14:paraId="55B8DA35" w14:textId="77777777" w:rsidR="000F4A7F" w:rsidRPr="002557ED" w:rsidRDefault="000F4A7F" w:rsidP="00024526">
            <w:pPr>
              <w:pStyle w:val="CommentText"/>
              <w:numPr>
                <w:ilvl w:val="0"/>
                <w:numId w:val="5"/>
              </w:numPr>
              <w:rPr>
                <w:i/>
                <w:sz w:val="22"/>
                <w:szCs w:val="22"/>
              </w:rPr>
            </w:pPr>
            <w:r w:rsidRPr="002557ED">
              <w:rPr>
                <w:i/>
                <w:sz w:val="22"/>
                <w:szCs w:val="22"/>
              </w:rPr>
              <w:t xml:space="preserve">Complete </w:t>
            </w:r>
            <w:r w:rsidRPr="002557ED">
              <w:rPr>
                <w:b/>
                <w:i/>
                <w:sz w:val="22"/>
                <w:szCs w:val="22"/>
              </w:rPr>
              <w:t xml:space="preserve">EITHER 1a.2, 1a.3 or 1a.4 </w:t>
            </w:r>
            <w:r w:rsidRPr="002557ED">
              <w:rPr>
                <w:i/>
                <w:sz w:val="22"/>
                <w:szCs w:val="22"/>
              </w:rPr>
              <w:t>as applicable for the type of measure and evidence.</w:t>
            </w:r>
          </w:p>
          <w:p w14:paraId="55B8DA36" w14:textId="77777777" w:rsidR="00024526" w:rsidRPr="002557ED" w:rsidRDefault="00024526" w:rsidP="00024526">
            <w:pPr>
              <w:pStyle w:val="CommentText"/>
              <w:numPr>
                <w:ilvl w:val="0"/>
                <w:numId w:val="5"/>
              </w:numPr>
              <w:rPr>
                <w:i/>
                <w:sz w:val="22"/>
                <w:szCs w:val="22"/>
              </w:rPr>
            </w:pPr>
            <w:r w:rsidRPr="002557ED">
              <w:rPr>
                <w:i/>
                <w:sz w:val="22"/>
                <w:szCs w:val="22"/>
              </w:rPr>
              <w:t xml:space="preserve">For composite performance measures:  </w:t>
            </w:r>
          </w:p>
          <w:p w14:paraId="55B8DA37" w14:textId="77777777" w:rsidR="00024526" w:rsidRPr="002557ED" w:rsidRDefault="00024526" w:rsidP="00A421D4">
            <w:pPr>
              <w:pStyle w:val="CommentText"/>
              <w:numPr>
                <w:ilvl w:val="1"/>
                <w:numId w:val="5"/>
              </w:numPr>
              <w:ind w:left="792"/>
              <w:rPr>
                <w:i/>
                <w:sz w:val="22"/>
                <w:szCs w:val="22"/>
              </w:rPr>
            </w:pPr>
            <w:r w:rsidRPr="002557ED">
              <w:rPr>
                <w:i/>
                <w:sz w:val="22"/>
                <w:szCs w:val="22"/>
              </w:rPr>
              <w:t xml:space="preserve"> A separate evidence form is required for each component measure unless several components were studied together.</w:t>
            </w:r>
          </w:p>
          <w:p w14:paraId="55B8DA38" w14:textId="77777777" w:rsidR="00024526" w:rsidRPr="002557ED" w:rsidRDefault="00024526" w:rsidP="00A421D4">
            <w:pPr>
              <w:pStyle w:val="CommentText"/>
              <w:numPr>
                <w:ilvl w:val="1"/>
                <w:numId w:val="5"/>
              </w:numPr>
              <w:ind w:left="792"/>
              <w:rPr>
                <w:i/>
                <w:sz w:val="22"/>
                <w:szCs w:val="22"/>
              </w:rPr>
            </w:pPr>
            <w:r w:rsidRPr="002557ED">
              <w:rPr>
                <w:i/>
                <w:sz w:val="22"/>
                <w:szCs w:val="22"/>
              </w:rPr>
              <w:t xml:space="preserve"> If a component measure is submitted as an individual performance measure, attach the evidence form to the individual measure submission.</w:t>
            </w:r>
          </w:p>
          <w:p w14:paraId="55B8DA39" w14:textId="77777777" w:rsidR="002F20A7" w:rsidRPr="002557ED" w:rsidRDefault="008B652E" w:rsidP="00024526">
            <w:pPr>
              <w:pStyle w:val="ListParagraph"/>
              <w:numPr>
                <w:ilvl w:val="0"/>
                <w:numId w:val="5"/>
              </w:numPr>
              <w:spacing w:after="0" w:line="240" w:lineRule="auto"/>
            </w:pPr>
            <w:r w:rsidRPr="002557ED">
              <w:t xml:space="preserve">All information needed to demonstrate meeting the </w:t>
            </w:r>
            <w:r w:rsidRPr="002557ED">
              <w:rPr>
                <w:rFonts w:cstheme="minorHAnsi"/>
              </w:rPr>
              <w:t xml:space="preserve">evidence </w:t>
            </w:r>
            <w:proofErr w:type="spellStart"/>
            <w:r w:rsidR="00A13867" w:rsidRPr="002557ED">
              <w:rPr>
                <w:rFonts w:cstheme="minorHAnsi"/>
              </w:rPr>
              <w:t>sub</w:t>
            </w:r>
            <w:r w:rsidRPr="002557ED">
              <w:rPr>
                <w:rFonts w:cstheme="minorHAnsi"/>
              </w:rPr>
              <w:t>criterion</w:t>
            </w:r>
            <w:proofErr w:type="spellEnd"/>
            <w:r w:rsidRPr="002557ED">
              <w:rPr>
                <w:rFonts w:cstheme="minorHAnsi"/>
              </w:rPr>
              <w:t xml:space="preserve"> (1a)</w:t>
            </w:r>
            <w:r w:rsidRPr="002557ED">
              <w:t xml:space="preserve"> must be in this form.  An appendix of </w:t>
            </w:r>
            <w:r w:rsidRPr="002557ED">
              <w:rPr>
                <w:i/>
              </w:rPr>
              <w:t>supplemental</w:t>
            </w:r>
            <w:r w:rsidRPr="002557ED">
              <w:t xml:space="preserve"> materials may be submitted, but there is no guarantee it will be reviewed.</w:t>
            </w:r>
          </w:p>
          <w:p w14:paraId="55B8DA3A" w14:textId="77777777" w:rsidR="0015535B" w:rsidRPr="002557ED" w:rsidRDefault="0015535B" w:rsidP="00024526">
            <w:pPr>
              <w:pStyle w:val="ListParagraph"/>
              <w:numPr>
                <w:ilvl w:val="0"/>
                <w:numId w:val="5"/>
              </w:numPr>
              <w:spacing w:after="0" w:line="240" w:lineRule="auto"/>
            </w:pPr>
            <w:r w:rsidRPr="002557ED">
              <w:t>If yo</w:t>
            </w:r>
            <w:r w:rsidR="008B652E" w:rsidRPr="002557ED">
              <w:t>u are unable to check a</w:t>
            </w:r>
            <w:r w:rsidR="00114848" w:rsidRPr="002557ED">
              <w:t xml:space="preserve"> box, please highlight or </w:t>
            </w:r>
            <w:r w:rsidRPr="002557ED">
              <w:t>shade the box for your response.</w:t>
            </w:r>
          </w:p>
          <w:p w14:paraId="55B8DA3B" w14:textId="77777777" w:rsidR="00496AF8" w:rsidRPr="002557ED" w:rsidRDefault="00457E46" w:rsidP="0014347E">
            <w:pPr>
              <w:pStyle w:val="ListParagraph"/>
              <w:numPr>
                <w:ilvl w:val="0"/>
                <w:numId w:val="5"/>
              </w:numPr>
              <w:spacing w:after="0" w:line="240" w:lineRule="auto"/>
              <w:rPr>
                <w:u w:val="single"/>
              </w:rPr>
            </w:pPr>
            <w:r w:rsidRPr="002557ED">
              <w:t xml:space="preserve">Contact NQF staff regarding questions. Check for resources at </w:t>
            </w:r>
            <w:hyperlink r:id="rId12" w:history="1">
              <w:r w:rsidRPr="002557ED">
                <w:rPr>
                  <w:rStyle w:val="Hyperlink"/>
                </w:rPr>
                <w:t>Submitting Standards webpage</w:t>
              </w:r>
            </w:hyperlink>
            <w:r w:rsidRPr="002557ED">
              <w:t>.</w:t>
            </w:r>
          </w:p>
        </w:tc>
      </w:tr>
    </w:tbl>
    <w:p w14:paraId="55B8DA3D" w14:textId="77777777" w:rsidR="00176E60" w:rsidRPr="002557ED"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2557ED" w14:paraId="55B8DA4D" w14:textId="77777777" w:rsidTr="00F81FE3">
        <w:trPr>
          <w:jc w:val="center"/>
        </w:trPr>
        <w:tc>
          <w:tcPr>
            <w:tcW w:w="10534" w:type="dxa"/>
          </w:tcPr>
          <w:p w14:paraId="55B8DA3E" w14:textId="77777777" w:rsidR="008B652E" w:rsidRPr="002557ED" w:rsidRDefault="007573F0" w:rsidP="008B652E">
            <w:pPr>
              <w:ind w:left="0" w:firstLine="0"/>
              <w:rPr>
                <w:sz w:val="20"/>
                <w:szCs w:val="20"/>
              </w:rPr>
            </w:pPr>
            <w:r w:rsidRPr="002557ED">
              <w:rPr>
                <w:b/>
                <w:bCs/>
                <w:sz w:val="20"/>
                <w:szCs w:val="20"/>
                <w:u w:val="single"/>
              </w:rPr>
              <w:t>Note</w:t>
            </w:r>
            <w:r w:rsidRPr="002557ED">
              <w:rPr>
                <w:b/>
                <w:bCs/>
                <w:sz w:val="20"/>
                <w:szCs w:val="20"/>
              </w:rPr>
              <w:t xml:space="preserve">: </w:t>
            </w:r>
            <w:r w:rsidR="008B652E" w:rsidRPr="002557ED">
              <w:rPr>
                <w:b/>
                <w:bCs/>
                <w:sz w:val="20"/>
                <w:szCs w:val="20"/>
              </w:rPr>
              <w:t>The information provided in this form is intended to aid the St</w:t>
            </w:r>
            <w:r w:rsidR="00676BD4" w:rsidRPr="002557ED">
              <w:rPr>
                <w:b/>
                <w:bCs/>
                <w:sz w:val="20"/>
                <w:szCs w:val="20"/>
              </w:rPr>
              <w:t>and</w:t>
            </w:r>
            <w:r w:rsidR="008B652E" w:rsidRPr="002557ED">
              <w:rPr>
                <w:b/>
                <w:bCs/>
                <w:sz w:val="20"/>
                <w:szCs w:val="20"/>
              </w:rPr>
              <w:t>ing Committee and other stakeholders in understanding to what degree the evidence for this measure meets NQF’s evaluation criteria.</w:t>
            </w:r>
          </w:p>
          <w:p w14:paraId="55B8DA3F" w14:textId="77777777" w:rsidR="008659ED" w:rsidRPr="002557ED" w:rsidRDefault="008659ED" w:rsidP="008659ED">
            <w:pPr>
              <w:ind w:left="90" w:hanging="90"/>
              <w:rPr>
                <w:sz w:val="20"/>
                <w:szCs w:val="20"/>
              </w:rPr>
            </w:pPr>
            <w:bookmarkStart w:id="0" w:name="Note2"/>
            <w:bookmarkEnd w:id="0"/>
          </w:p>
          <w:p w14:paraId="55B8DA40" w14:textId="77777777" w:rsidR="008659ED" w:rsidRPr="002557ED" w:rsidRDefault="008659ED" w:rsidP="008659ED">
            <w:pPr>
              <w:pStyle w:val="Heading3"/>
              <w:rPr>
                <w:rFonts w:asciiTheme="minorHAnsi" w:hAnsiTheme="minorHAnsi"/>
                <w:sz w:val="20"/>
                <w:szCs w:val="20"/>
              </w:rPr>
            </w:pPr>
            <w:r w:rsidRPr="002557ED">
              <w:rPr>
                <w:rFonts w:asciiTheme="minorHAnsi" w:hAnsiTheme="minorHAnsi"/>
                <w:sz w:val="20"/>
                <w:szCs w:val="20"/>
              </w:rPr>
              <w:t xml:space="preserve">1a. Evidence to Support the Measure Focus  </w:t>
            </w:r>
          </w:p>
          <w:p w14:paraId="55B8DA41" w14:textId="77777777" w:rsidR="008659ED" w:rsidRPr="002557ED" w:rsidRDefault="008659ED" w:rsidP="008659ED">
            <w:pPr>
              <w:rPr>
                <w:rFonts w:eastAsia="Calibri" w:cs="Calibri"/>
                <w:sz w:val="20"/>
                <w:szCs w:val="20"/>
              </w:rPr>
            </w:pPr>
            <w:r w:rsidRPr="002557ED">
              <w:rPr>
                <w:rFonts w:eastAsia="Calibri" w:cs="Calibri"/>
                <w:sz w:val="20"/>
                <w:szCs w:val="20"/>
              </w:rPr>
              <w:t xml:space="preserve">The measure focus is evidence-based, demonstrated as follows: </w:t>
            </w:r>
          </w:p>
          <w:p w14:paraId="55B8DA42" w14:textId="6C3402AF" w:rsidR="008659ED" w:rsidRPr="002557ED" w:rsidRDefault="00B35C5F" w:rsidP="00B35C5F">
            <w:pPr>
              <w:numPr>
                <w:ilvl w:val="0"/>
                <w:numId w:val="7"/>
              </w:numPr>
              <w:rPr>
                <w:rFonts w:eastAsia="Calibri" w:cs="Calibri"/>
                <w:sz w:val="20"/>
                <w:szCs w:val="20"/>
              </w:rPr>
            </w:pPr>
            <w:r w:rsidRPr="002557ED">
              <w:rPr>
                <w:rFonts w:eastAsia="Calibri" w:cs="Calibri"/>
                <w:sz w:val="20"/>
                <w:szCs w:val="20"/>
                <w:u w:val="single"/>
              </w:rPr>
              <w:t>O</w:t>
            </w:r>
            <w:r w:rsidR="008659ED" w:rsidRPr="002557ED">
              <w:rPr>
                <w:rFonts w:eastAsia="Calibri" w:cs="Calibri"/>
                <w:sz w:val="20"/>
                <w:szCs w:val="20"/>
                <w:u w:val="single"/>
              </w:rPr>
              <w:t>utcome</w:t>
            </w:r>
            <w:r w:rsidR="00CB1E41" w:rsidRPr="002557ED">
              <w:rPr>
                <w:rFonts w:eastAsia="Calibri" w:cs="Calibri"/>
                <w:color w:val="0000FF"/>
                <w:sz w:val="20"/>
                <w:szCs w:val="20"/>
              </w:rPr>
              <w:t xml:space="preserve">: </w:t>
            </w:r>
            <w:hyperlink w:anchor="Note3" w:history="1">
              <w:r w:rsidR="00CB1E41" w:rsidRPr="002557ED">
                <w:rPr>
                  <w:rStyle w:val="Hyperlink"/>
                  <w:rFonts w:eastAsia="Calibri" w:cs="Calibri"/>
                  <w:b/>
                  <w:sz w:val="20"/>
                  <w:szCs w:val="20"/>
                  <w:vertAlign w:val="superscript"/>
                </w:rPr>
                <w:t>3</w:t>
              </w:r>
            </w:hyperlink>
            <w:r w:rsidR="00CB1E41" w:rsidRPr="002557ED">
              <w:rPr>
                <w:rFonts w:eastAsia="Calibri" w:cs="Calibri"/>
                <w:color w:val="0000FF"/>
                <w:sz w:val="20"/>
                <w:szCs w:val="20"/>
              </w:rPr>
              <w:t xml:space="preserve"> </w:t>
            </w:r>
            <w:r w:rsidRPr="002557ED">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2557ED" w:rsidRDefault="008659ED" w:rsidP="008659ED">
            <w:pPr>
              <w:numPr>
                <w:ilvl w:val="0"/>
                <w:numId w:val="7"/>
              </w:numPr>
              <w:rPr>
                <w:rFonts w:eastAsia="Calibri" w:cs="Calibri"/>
                <w:sz w:val="20"/>
                <w:szCs w:val="20"/>
              </w:rPr>
            </w:pPr>
            <w:r w:rsidRPr="002557ED">
              <w:rPr>
                <w:rFonts w:eastAsia="Calibri" w:cs="Calibri"/>
                <w:sz w:val="20"/>
                <w:szCs w:val="20"/>
                <w:u w:val="single"/>
              </w:rPr>
              <w:t>Intermediate clinical outcome</w:t>
            </w:r>
            <w:r w:rsidRPr="002557ED">
              <w:rPr>
                <w:rFonts w:eastAsia="Calibri" w:cs="Calibri"/>
                <w:sz w:val="20"/>
                <w:szCs w:val="20"/>
              </w:rPr>
              <w:t xml:space="preserve">: a systematic assessment and grading of the quantity, quality, and consistency of the body of evidence </w:t>
            </w:r>
            <w:hyperlink w:anchor="Note4" w:history="1">
              <w:r w:rsidRPr="002557ED">
                <w:rPr>
                  <w:rStyle w:val="Hyperlink"/>
                  <w:rFonts w:eastAsia="Calibri" w:cs="Calibri"/>
                  <w:b/>
                  <w:sz w:val="20"/>
                  <w:szCs w:val="20"/>
                  <w:vertAlign w:val="superscript"/>
                </w:rPr>
                <w:t>4</w:t>
              </w:r>
            </w:hyperlink>
            <w:r w:rsidRPr="002557ED">
              <w:rPr>
                <w:rFonts w:eastAsia="Calibri" w:cs="Calibri"/>
                <w:b/>
                <w:sz w:val="20"/>
                <w:szCs w:val="20"/>
                <w:vertAlign w:val="superscript"/>
              </w:rPr>
              <w:t xml:space="preserve"> </w:t>
            </w:r>
            <w:r w:rsidRPr="002557ED">
              <w:rPr>
                <w:rFonts w:eastAsia="Calibri" w:cs="Calibri"/>
                <w:bCs/>
                <w:sz w:val="20"/>
                <w:szCs w:val="20"/>
              </w:rPr>
              <w:t>that the measured intermediate clinical outcome leads to a desired health outcome.</w:t>
            </w:r>
          </w:p>
          <w:p w14:paraId="55B8DA44" w14:textId="77777777" w:rsidR="008659ED" w:rsidRPr="002557ED" w:rsidRDefault="008659ED" w:rsidP="008659ED">
            <w:pPr>
              <w:numPr>
                <w:ilvl w:val="0"/>
                <w:numId w:val="7"/>
              </w:numPr>
              <w:rPr>
                <w:rFonts w:eastAsia="Calibri" w:cs="Calibri"/>
                <w:sz w:val="20"/>
                <w:szCs w:val="20"/>
              </w:rPr>
            </w:pPr>
            <w:r w:rsidRPr="002557ED">
              <w:rPr>
                <w:rFonts w:eastAsia="Calibri" w:cs="Calibri"/>
                <w:sz w:val="20"/>
                <w:szCs w:val="20"/>
                <w:u w:val="single"/>
              </w:rPr>
              <w:t>Process</w:t>
            </w:r>
            <w:r w:rsidRPr="002557ED">
              <w:rPr>
                <w:rFonts w:eastAsia="Calibri" w:cs="Calibri"/>
                <w:sz w:val="20"/>
                <w:szCs w:val="20"/>
              </w:rPr>
              <w:t xml:space="preserve">: </w:t>
            </w:r>
            <w:hyperlink w:anchor="Note5" w:history="1">
              <w:r w:rsidRPr="002557ED">
                <w:rPr>
                  <w:rStyle w:val="Hyperlink"/>
                  <w:rFonts w:eastAsia="Calibri" w:cs="Calibri"/>
                  <w:b/>
                  <w:sz w:val="20"/>
                  <w:szCs w:val="20"/>
                  <w:vertAlign w:val="superscript"/>
                </w:rPr>
                <w:t>5</w:t>
              </w:r>
            </w:hyperlink>
            <w:r w:rsidRPr="002557ED">
              <w:rPr>
                <w:rFonts w:eastAsia="Calibri" w:cs="Calibri"/>
                <w:sz w:val="20"/>
                <w:szCs w:val="20"/>
              </w:rPr>
              <w:t xml:space="preserve"> a systematic assessment and grading of the quantity, quality, and consistency of the body of evidence </w:t>
            </w:r>
            <w:hyperlink w:anchor="Note4" w:history="1">
              <w:r w:rsidR="00CB1E41" w:rsidRPr="002557ED">
                <w:rPr>
                  <w:rStyle w:val="Hyperlink"/>
                  <w:rFonts w:eastAsia="Calibri" w:cs="Calibri"/>
                  <w:b/>
                  <w:sz w:val="20"/>
                  <w:szCs w:val="20"/>
                  <w:vertAlign w:val="superscript"/>
                </w:rPr>
                <w:t>4</w:t>
              </w:r>
            </w:hyperlink>
            <w:r w:rsidRPr="002557ED">
              <w:rPr>
                <w:rFonts w:eastAsia="Calibri" w:cs="Calibri"/>
                <w:bCs/>
                <w:sz w:val="20"/>
                <w:szCs w:val="20"/>
              </w:rPr>
              <w:t xml:space="preserve"> that the measured process leads to a desired health outcome.</w:t>
            </w:r>
          </w:p>
          <w:p w14:paraId="55B8DA45" w14:textId="77777777" w:rsidR="008659ED" w:rsidRPr="002557ED" w:rsidRDefault="008659ED" w:rsidP="00CB1E41">
            <w:pPr>
              <w:numPr>
                <w:ilvl w:val="0"/>
                <w:numId w:val="8"/>
              </w:numPr>
              <w:autoSpaceDE w:val="0"/>
              <w:autoSpaceDN w:val="0"/>
              <w:adjustRightInd w:val="0"/>
              <w:contextualSpacing/>
              <w:rPr>
                <w:sz w:val="20"/>
                <w:szCs w:val="20"/>
              </w:rPr>
            </w:pPr>
            <w:r w:rsidRPr="002557ED">
              <w:rPr>
                <w:rFonts w:eastAsia="Calibri" w:cs="Calibri"/>
                <w:sz w:val="20"/>
                <w:szCs w:val="20"/>
                <w:u w:val="single"/>
              </w:rPr>
              <w:t>Structure</w:t>
            </w:r>
            <w:r w:rsidRPr="002557ED">
              <w:rPr>
                <w:rFonts w:eastAsia="Calibri" w:cs="Calibri"/>
                <w:sz w:val="20"/>
                <w:szCs w:val="20"/>
              </w:rPr>
              <w:t xml:space="preserve">: a systematic assessment and grading of the quantity, quality, and consistency of the body of evidence </w:t>
            </w:r>
            <w:hyperlink w:anchor="Note4" w:history="1">
              <w:r w:rsidR="00CB1E41" w:rsidRPr="002557ED">
                <w:rPr>
                  <w:rStyle w:val="Hyperlink"/>
                  <w:rFonts w:eastAsia="Calibri" w:cs="Calibri"/>
                  <w:b/>
                  <w:sz w:val="20"/>
                  <w:szCs w:val="20"/>
                  <w:vertAlign w:val="superscript"/>
                </w:rPr>
                <w:t>4</w:t>
              </w:r>
            </w:hyperlink>
            <w:r w:rsidRPr="002557ED">
              <w:rPr>
                <w:rFonts w:eastAsia="Calibri" w:cs="Calibri"/>
                <w:b/>
                <w:sz w:val="20"/>
                <w:szCs w:val="20"/>
                <w:vertAlign w:val="superscript"/>
              </w:rPr>
              <w:t xml:space="preserve"> </w:t>
            </w:r>
            <w:r w:rsidRPr="002557ED">
              <w:rPr>
                <w:rFonts w:eastAsia="Calibri" w:cs="Calibri"/>
                <w:bCs/>
                <w:sz w:val="20"/>
                <w:szCs w:val="20"/>
              </w:rPr>
              <w:t xml:space="preserve"> that the measured structure leads to a desired health outcome.</w:t>
            </w:r>
          </w:p>
          <w:p w14:paraId="56E2DE06" w14:textId="27691AAB" w:rsidR="00B35C5F" w:rsidRPr="002557ED"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2557ED">
              <w:rPr>
                <w:rFonts w:eastAsia="Calibri" w:cs="Calibri"/>
                <w:sz w:val="20"/>
                <w:szCs w:val="20"/>
                <w:u w:val="single"/>
              </w:rPr>
              <w:t>Efficiency</w:t>
            </w:r>
            <w:r w:rsidR="00E536D3" w:rsidRPr="002557ED">
              <w:rPr>
                <w:rFonts w:eastAsia="Calibri" w:cs="Calibri"/>
                <w:sz w:val="20"/>
                <w:szCs w:val="20"/>
              </w:rPr>
              <w:t xml:space="preserve">: </w:t>
            </w:r>
            <w:hyperlink w:anchor="Note6" w:history="1">
              <w:r w:rsidR="00E536D3" w:rsidRPr="002557ED">
                <w:rPr>
                  <w:rStyle w:val="Hyperlink"/>
                  <w:rFonts w:eastAsia="Calibri" w:cs="Calibri"/>
                  <w:b/>
                  <w:sz w:val="20"/>
                  <w:szCs w:val="20"/>
                  <w:vertAlign w:val="superscript"/>
                </w:rPr>
                <w:t>6</w:t>
              </w:r>
            </w:hyperlink>
            <w:r w:rsidR="00E536D3" w:rsidRPr="002557ED">
              <w:rPr>
                <w:rFonts w:eastAsia="Calibri" w:cs="Calibri"/>
                <w:sz w:val="20"/>
                <w:szCs w:val="20"/>
              </w:rPr>
              <w:t xml:space="preserve"> </w:t>
            </w:r>
            <w:r w:rsidRPr="002557ED">
              <w:rPr>
                <w:rFonts w:eastAsia="Calibri" w:cs="Calibri"/>
                <w:sz w:val="20"/>
                <w:szCs w:val="20"/>
              </w:rPr>
              <w:t>evidence not required for the resource use component.</w:t>
            </w:r>
            <w:r w:rsidR="00B35C5F" w:rsidRPr="002557ED">
              <w:rPr>
                <w:rFonts w:ascii="Calibri" w:hAnsi="Calibri" w:cstheme="minorHAnsi"/>
                <w:bCs/>
                <w:iCs/>
                <w:sz w:val="20"/>
                <w:szCs w:val="20"/>
              </w:rPr>
              <w:t xml:space="preserve"> </w:t>
            </w:r>
          </w:p>
          <w:p w14:paraId="586C6545" w14:textId="2A0699B5" w:rsidR="00B35C5F" w:rsidRPr="002557ED"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2557ED">
              <w:rPr>
                <w:rFonts w:ascii="Calibri" w:hAnsi="Calibri" w:cstheme="minorHAnsi"/>
                <w:sz w:val="20"/>
                <w:szCs w:val="20"/>
              </w:rPr>
              <w:t xml:space="preserve">For measures derived from </w:t>
            </w:r>
            <w:r w:rsidRPr="002557ED">
              <w:rPr>
                <w:rFonts w:ascii="Calibri" w:hAnsi="Calibri" w:cstheme="minorHAnsi"/>
                <w:sz w:val="20"/>
                <w:szCs w:val="20"/>
                <w:u w:val="single"/>
              </w:rPr>
              <w:t>patient reports</w:t>
            </w:r>
            <w:r w:rsidRPr="002557ED">
              <w:rPr>
                <w:rFonts w:ascii="Calibri" w:hAnsi="Calibri" w:cstheme="minorHAnsi"/>
                <w:sz w:val="20"/>
                <w:szCs w:val="20"/>
              </w:rPr>
              <w:t>, evidence should demonstrate that the target population values the measured outcome, process, or structure and finds it meaningful.</w:t>
            </w:r>
          </w:p>
          <w:p w14:paraId="55B8DA46" w14:textId="429C6E55" w:rsidR="008659ED" w:rsidRPr="002557ED" w:rsidRDefault="00B35C5F" w:rsidP="00B35C5F">
            <w:pPr>
              <w:numPr>
                <w:ilvl w:val="0"/>
                <w:numId w:val="8"/>
              </w:numPr>
              <w:autoSpaceDE w:val="0"/>
              <w:autoSpaceDN w:val="0"/>
              <w:adjustRightInd w:val="0"/>
              <w:contextualSpacing/>
              <w:rPr>
                <w:sz w:val="20"/>
                <w:szCs w:val="20"/>
              </w:rPr>
            </w:pPr>
            <w:r w:rsidRPr="002557ED">
              <w:rPr>
                <w:rFonts w:ascii="Calibri" w:hAnsi="Calibri" w:cstheme="minorHAnsi"/>
                <w:sz w:val="20"/>
                <w:szCs w:val="20"/>
                <w:u w:val="single"/>
              </w:rPr>
              <w:t>Process measures incorporating Appropriate Use Criteria:</w:t>
            </w:r>
            <w:r w:rsidRPr="002557ED">
              <w:rPr>
                <w:sz w:val="20"/>
                <w:szCs w:val="20"/>
              </w:rPr>
              <w:t xml:space="preserve"> See NQF’s guidance for evidence for measures, in general; guidance for measures specifically based on clinical practice guidelines apply as well. </w:t>
            </w:r>
          </w:p>
          <w:p w14:paraId="55B8DA47" w14:textId="77777777" w:rsidR="00CB1E41" w:rsidRPr="002557ED" w:rsidRDefault="00CB1E41" w:rsidP="008659ED">
            <w:pPr>
              <w:autoSpaceDE w:val="0"/>
              <w:autoSpaceDN w:val="0"/>
              <w:adjustRightInd w:val="0"/>
              <w:rPr>
                <w:rFonts w:eastAsia="Calibri" w:cs="Calibri"/>
                <w:b/>
                <w:bCs/>
                <w:iCs/>
                <w:sz w:val="18"/>
              </w:rPr>
            </w:pPr>
          </w:p>
          <w:p w14:paraId="55B8DA48" w14:textId="77777777" w:rsidR="008659ED" w:rsidRPr="002557ED" w:rsidRDefault="008659ED" w:rsidP="008659ED">
            <w:pPr>
              <w:autoSpaceDE w:val="0"/>
              <w:autoSpaceDN w:val="0"/>
              <w:adjustRightInd w:val="0"/>
              <w:rPr>
                <w:rFonts w:eastAsia="Calibri" w:cs="Calibri"/>
                <w:b/>
                <w:bCs/>
                <w:iCs/>
                <w:sz w:val="20"/>
                <w:szCs w:val="20"/>
              </w:rPr>
            </w:pPr>
            <w:r w:rsidRPr="002557ED">
              <w:rPr>
                <w:rFonts w:eastAsia="Calibri" w:cs="Calibri"/>
                <w:b/>
                <w:bCs/>
                <w:iCs/>
                <w:sz w:val="20"/>
                <w:szCs w:val="20"/>
              </w:rPr>
              <w:t>Notes</w:t>
            </w:r>
          </w:p>
          <w:p w14:paraId="55B8DA49" w14:textId="77777777" w:rsidR="008659ED" w:rsidRPr="002557ED" w:rsidRDefault="008659ED" w:rsidP="00CB1E41">
            <w:pPr>
              <w:ind w:left="0" w:firstLine="0"/>
              <w:rPr>
                <w:rFonts w:eastAsia="Calibri" w:cs="Calibri"/>
                <w:sz w:val="20"/>
                <w:szCs w:val="20"/>
              </w:rPr>
            </w:pPr>
            <w:bookmarkStart w:id="1" w:name="Note3"/>
            <w:bookmarkEnd w:id="1"/>
            <w:r w:rsidRPr="002557ED">
              <w:rPr>
                <w:rFonts w:eastAsia="Calibri" w:cs="Calibri"/>
                <w:b/>
                <w:sz w:val="20"/>
                <w:szCs w:val="20"/>
              </w:rPr>
              <w:t>3.</w:t>
            </w:r>
            <w:r w:rsidRPr="002557ED">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2557ED" w:rsidRDefault="008659ED" w:rsidP="00CB1E41">
            <w:pPr>
              <w:ind w:left="0" w:firstLine="0"/>
              <w:rPr>
                <w:rFonts w:eastAsia="Calibri" w:cs="Calibri"/>
                <w:sz w:val="20"/>
                <w:szCs w:val="20"/>
              </w:rPr>
            </w:pPr>
            <w:bookmarkStart w:id="2" w:name="Note4"/>
            <w:bookmarkEnd w:id="2"/>
            <w:r w:rsidRPr="002557ED">
              <w:rPr>
                <w:rFonts w:eastAsia="Calibri" w:cs="Calibri"/>
                <w:b/>
                <w:sz w:val="20"/>
                <w:szCs w:val="20"/>
              </w:rPr>
              <w:t>4.</w:t>
            </w:r>
            <w:r w:rsidRPr="002557ED">
              <w:rPr>
                <w:rFonts w:eastAsia="Calibri" w:cs="Calibri"/>
                <w:sz w:val="20"/>
                <w:szCs w:val="20"/>
              </w:rPr>
              <w:t xml:space="preserve"> The preferred systems for grading the evidence are </w:t>
            </w:r>
            <w:r w:rsidR="00B35C5F" w:rsidRPr="002557ED">
              <w:rPr>
                <w:rFonts w:eastAsia="Calibri" w:cs="Calibri"/>
                <w:sz w:val="20"/>
                <w:szCs w:val="20"/>
              </w:rPr>
              <w:t xml:space="preserve">the </w:t>
            </w:r>
            <w:r w:rsidRPr="002557ED">
              <w:rPr>
                <w:rFonts w:eastAsia="Calibri" w:cs="Calibri"/>
                <w:sz w:val="20"/>
                <w:szCs w:val="20"/>
              </w:rPr>
              <w:t xml:space="preserve">Grading of Recommendations, Assessment, Development and Evaluation </w:t>
            </w:r>
            <w:hyperlink r:id="rId13" w:history="1">
              <w:r w:rsidRPr="002557ED">
                <w:rPr>
                  <w:rFonts w:eastAsia="Calibri" w:cs="Calibri"/>
                  <w:color w:val="0000FF"/>
                  <w:sz w:val="20"/>
                  <w:szCs w:val="20"/>
                  <w:u w:val="single"/>
                </w:rPr>
                <w:t>(GRADE) guidelines</w:t>
              </w:r>
            </w:hyperlink>
            <w:r w:rsidR="00B35C5F" w:rsidRPr="002557ED">
              <w:rPr>
                <w:rFonts w:eastAsia="Calibri" w:cs="Calibri"/>
                <w:sz w:val="20"/>
                <w:szCs w:val="20"/>
              </w:rPr>
              <w:t xml:space="preserve"> and/or modified GRADE.</w:t>
            </w:r>
          </w:p>
          <w:p w14:paraId="55B8DA4B" w14:textId="77777777" w:rsidR="008659ED" w:rsidRPr="002557ED" w:rsidRDefault="008659ED" w:rsidP="00CB1E41">
            <w:pPr>
              <w:ind w:left="0" w:firstLine="0"/>
              <w:rPr>
                <w:rFonts w:eastAsia="Calibri" w:cs="Calibri"/>
                <w:sz w:val="20"/>
                <w:szCs w:val="20"/>
              </w:rPr>
            </w:pPr>
            <w:bookmarkStart w:id="3" w:name="Note5"/>
            <w:bookmarkEnd w:id="3"/>
            <w:r w:rsidRPr="002557ED">
              <w:rPr>
                <w:rFonts w:eastAsia="Calibri" w:cs="Calibri"/>
                <w:b/>
                <w:sz w:val="20"/>
                <w:szCs w:val="20"/>
              </w:rPr>
              <w:t>5.</w:t>
            </w:r>
            <w:r w:rsidRPr="002557ED">
              <w:rPr>
                <w:rFonts w:eastAsia="Calibri" w:cs="Calibri"/>
                <w:sz w:val="20"/>
                <w:szCs w:val="20"/>
              </w:rPr>
              <w:t xml:space="preserve"> Clinical care processes typically include multiple steps: assess </w:t>
            </w:r>
            <w:r w:rsidRPr="002557ED">
              <w:rPr>
                <w:rFonts w:eastAsia="Calibri" w:cs="Calibri"/>
                <w:sz w:val="20"/>
                <w:szCs w:val="20"/>
              </w:rPr>
              <w:sym w:font="Symbol" w:char="F0AE"/>
            </w:r>
            <w:r w:rsidRPr="002557ED">
              <w:rPr>
                <w:rFonts w:eastAsia="Calibri" w:cs="Calibri"/>
                <w:sz w:val="20"/>
                <w:szCs w:val="20"/>
              </w:rPr>
              <w:t xml:space="preserve"> identify problem/potential problem </w:t>
            </w:r>
            <w:r w:rsidRPr="002557ED">
              <w:rPr>
                <w:rFonts w:eastAsia="Calibri" w:cs="Calibri"/>
                <w:sz w:val="20"/>
                <w:szCs w:val="20"/>
              </w:rPr>
              <w:sym w:font="Symbol" w:char="F0AE"/>
            </w:r>
            <w:r w:rsidRPr="002557ED">
              <w:rPr>
                <w:rFonts w:eastAsia="Calibri" w:cs="Calibri"/>
                <w:sz w:val="20"/>
                <w:szCs w:val="20"/>
              </w:rPr>
              <w:t xml:space="preserve"> choose/plan intervention (with patient input) </w:t>
            </w:r>
            <w:r w:rsidRPr="002557ED">
              <w:rPr>
                <w:rFonts w:eastAsia="Calibri" w:cs="Calibri"/>
                <w:sz w:val="20"/>
                <w:szCs w:val="20"/>
              </w:rPr>
              <w:sym w:font="Symbol" w:char="F0AE"/>
            </w:r>
            <w:r w:rsidRPr="002557ED">
              <w:rPr>
                <w:rFonts w:eastAsia="Calibri" w:cs="Calibri"/>
                <w:sz w:val="20"/>
                <w:szCs w:val="20"/>
              </w:rPr>
              <w:t xml:space="preserve"> provide intervention </w:t>
            </w:r>
            <w:r w:rsidRPr="002557ED">
              <w:rPr>
                <w:rFonts w:eastAsia="Calibri" w:cs="Calibri"/>
                <w:sz w:val="20"/>
                <w:szCs w:val="20"/>
              </w:rPr>
              <w:sym w:font="Symbol" w:char="F0AE"/>
            </w:r>
            <w:r w:rsidRPr="002557ED">
              <w:rPr>
                <w:rFonts w:eastAsia="Calibri" w:cs="Calibri"/>
                <w:sz w:val="20"/>
                <w:szCs w:val="20"/>
              </w:rPr>
              <w:t xml:space="preserve"> evaluate impact on health status. If the measure focus is one </w:t>
            </w:r>
            <w:r w:rsidRPr="002557ED">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2557ED" w:rsidRDefault="008659ED" w:rsidP="00CB1E41">
            <w:pPr>
              <w:autoSpaceDE w:val="0"/>
              <w:autoSpaceDN w:val="0"/>
              <w:adjustRightInd w:val="0"/>
              <w:ind w:left="0" w:firstLine="0"/>
              <w:contextualSpacing/>
            </w:pPr>
            <w:bookmarkStart w:id="4" w:name="Note6"/>
            <w:bookmarkEnd w:id="4"/>
            <w:r w:rsidRPr="002557ED">
              <w:rPr>
                <w:rFonts w:eastAsia="Calibri" w:cs="Calibri"/>
                <w:b/>
                <w:sz w:val="20"/>
                <w:szCs w:val="20"/>
              </w:rPr>
              <w:t xml:space="preserve">6. </w:t>
            </w:r>
            <w:r w:rsidRPr="002557ED">
              <w:rPr>
                <w:rFonts w:eastAsia="Calibri" w:cs="Calibri"/>
                <w:sz w:val="20"/>
                <w:szCs w:val="20"/>
              </w:rPr>
              <w:t xml:space="preserve">Measures of efficiency combine the concepts of resource use </w:t>
            </w:r>
            <w:r w:rsidRPr="002557ED">
              <w:rPr>
                <w:rFonts w:eastAsia="Calibri" w:cs="Calibri"/>
                <w:sz w:val="20"/>
                <w:szCs w:val="20"/>
                <w:u w:val="single"/>
              </w:rPr>
              <w:t>and</w:t>
            </w:r>
            <w:r w:rsidRPr="002557ED">
              <w:rPr>
                <w:rFonts w:eastAsia="Calibri" w:cs="Calibri"/>
                <w:sz w:val="20"/>
                <w:szCs w:val="20"/>
              </w:rPr>
              <w:t xml:space="preserve"> quality (see NQF’s </w:t>
            </w:r>
            <w:hyperlink r:id="rId14" w:history="1">
              <w:r w:rsidRPr="002557ED">
                <w:rPr>
                  <w:rFonts w:eastAsia="Calibri" w:cs="Calibri"/>
                  <w:color w:val="0000FF"/>
                  <w:sz w:val="20"/>
                  <w:szCs w:val="20"/>
                  <w:u w:val="single"/>
                </w:rPr>
                <w:t>Measurement Framework: Evaluating Efficiency Across Episodes of Care</w:t>
              </w:r>
            </w:hyperlink>
            <w:r w:rsidRPr="002557ED">
              <w:rPr>
                <w:rFonts w:eastAsia="Calibri" w:cs="Calibri"/>
                <w:sz w:val="20"/>
                <w:szCs w:val="20"/>
              </w:rPr>
              <w:t xml:space="preserve">; </w:t>
            </w:r>
            <w:hyperlink r:id="rId15" w:history="1">
              <w:r w:rsidRPr="002557ED">
                <w:rPr>
                  <w:rFonts w:eastAsia="Calibri" w:cs="Calibri"/>
                  <w:color w:val="0000FF"/>
                  <w:sz w:val="20"/>
                  <w:szCs w:val="20"/>
                  <w:u w:val="single"/>
                </w:rPr>
                <w:t>AQA Principles of Efficiency Measures</w:t>
              </w:r>
            </w:hyperlink>
            <w:r w:rsidRPr="002557ED">
              <w:rPr>
                <w:rFonts w:eastAsia="Calibri" w:cs="Calibri"/>
                <w:sz w:val="20"/>
                <w:szCs w:val="20"/>
              </w:rPr>
              <w:t>).</w:t>
            </w:r>
          </w:p>
        </w:tc>
      </w:tr>
    </w:tbl>
    <w:p w14:paraId="55B8DA4E" w14:textId="77777777" w:rsidR="00F81FE3" w:rsidRPr="002557ED" w:rsidRDefault="00F81FE3" w:rsidP="002E2177">
      <w:pPr>
        <w:ind w:left="0" w:firstLine="0"/>
        <w:rPr>
          <w:b/>
          <w:bCs/>
          <w:color w:val="0000FF"/>
        </w:rPr>
      </w:pPr>
    </w:p>
    <w:p w14:paraId="55B8DA4F" w14:textId="77777777" w:rsidR="00A67EB1" w:rsidRPr="002557ED" w:rsidRDefault="00496AF8" w:rsidP="002E2177">
      <w:pPr>
        <w:ind w:left="0" w:firstLine="0"/>
        <w:rPr>
          <w:bCs/>
          <w:i/>
        </w:rPr>
      </w:pPr>
      <w:r w:rsidRPr="002557ED">
        <w:rPr>
          <w:b/>
          <w:bCs/>
          <w:color w:val="0000FF"/>
        </w:rPr>
        <w:t>1</w:t>
      </w:r>
      <w:r w:rsidR="00773485" w:rsidRPr="002557ED">
        <w:rPr>
          <w:b/>
          <w:bCs/>
          <w:color w:val="0000FF"/>
        </w:rPr>
        <w:t>a</w:t>
      </w:r>
      <w:r w:rsidRPr="002557ED">
        <w:rPr>
          <w:b/>
          <w:bCs/>
          <w:color w:val="0000FF"/>
        </w:rPr>
        <w:t>.1.</w:t>
      </w:r>
      <w:r w:rsidRPr="002557ED">
        <w:rPr>
          <w:b/>
          <w:bCs/>
        </w:rPr>
        <w:t>This is a measure of</w:t>
      </w:r>
      <w:r w:rsidRPr="002557ED">
        <w:rPr>
          <w:bCs/>
        </w:rPr>
        <w:t>:</w:t>
      </w:r>
      <w:r w:rsidR="00A67EB1" w:rsidRPr="002557ED">
        <w:rPr>
          <w:bCs/>
        </w:rPr>
        <w:t xml:space="preserve"> (</w:t>
      </w:r>
      <w:r w:rsidR="00A67EB1" w:rsidRPr="002557ED">
        <w:rPr>
          <w:bCs/>
          <w:i/>
        </w:rPr>
        <w:t xml:space="preserve">should be consistent with type </w:t>
      </w:r>
      <w:r w:rsidR="00CB1E41" w:rsidRPr="002557ED">
        <w:rPr>
          <w:bCs/>
          <w:i/>
        </w:rPr>
        <w:t xml:space="preserve">of measure </w:t>
      </w:r>
      <w:r w:rsidR="00A67EB1" w:rsidRPr="002557ED">
        <w:rPr>
          <w:bCs/>
          <w:i/>
        </w:rPr>
        <w:t>entered in De.1</w:t>
      </w:r>
      <w:r w:rsidR="00A67EB1" w:rsidRPr="002557ED">
        <w:rPr>
          <w:bCs/>
        </w:rPr>
        <w:t xml:space="preserve">) </w:t>
      </w:r>
    </w:p>
    <w:p w14:paraId="55B8DA50" w14:textId="77777777" w:rsidR="00496AF8" w:rsidRPr="002557ED" w:rsidRDefault="00E41417" w:rsidP="00015986">
      <w:pPr>
        <w:ind w:left="432" w:hanging="432"/>
        <w:rPr>
          <w:rFonts w:cs="Calibri"/>
          <w:bCs/>
        </w:rPr>
      </w:pPr>
      <w:r w:rsidRPr="002557ED">
        <w:rPr>
          <w:rFonts w:cs="Calibri"/>
          <w:bCs/>
        </w:rPr>
        <w:t>O</w:t>
      </w:r>
      <w:r w:rsidR="00496AF8" w:rsidRPr="002557ED">
        <w:rPr>
          <w:rFonts w:cs="Calibri"/>
          <w:bCs/>
        </w:rPr>
        <w:t>utcome</w:t>
      </w:r>
    </w:p>
    <w:p w14:paraId="55B8DA51" w14:textId="5A193EC3" w:rsidR="00496AF8" w:rsidRPr="002557ED" w:rsidRDefault="00756887"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A87E9D" w:rsidRPr="002557ED">
            <w:rPr>
              <w:rFonts w:ascii="MS Gothic" w:eastAsia="MS Gothic" w:hAnsi="MS Gothic" w:hint="eastAsia"/>
              <w:bCs/>
              <w:color w:val="0000FF"/>
              <w:u w:val="single"/>
            </w:rPr>
            <w:t>☒</w:t>
          </w:r>
        </w:sdtContent>
      </w:sdt>
      <w:r w:rsidR="0015535B" w:rsidRPr="002557ED">
        <w:rPr>
          <w:bCs/>
          <w:color w:val="0000FF"/>
        </w:rPr>
        <w:t xml:space="preserve"> </w:t>
      </w:r>
      <w:r w:rsidR="00CC0F87" w:rsidRPr="002557ED">
        <w:rPr>
          <w:bCs/>
          <w:color w:val="0000FF"/>
        </w:rPr>
        <w:t>O</w:t>
      </w:r>
      <w:r w:rsidR="00BE6373" w:rsidRPr="002557ED">
        <w:rPr>
          <w:bCs/>
        </w:rPr>
        <w:t>utc</w:t>
      </w:r>
      <w:r w:rsidR="00496AF8" w:rsidRPr="002557ED">
        <w:rPr>
          <w:bCs/>
        </w:rPr>
        <w:t>ome</w:t>
      </w:r>
      <w:r w:rsidR="00B117D0" w:rsidRPr="002557ED">
        <w:rPr>
          <w:bCs/>
        </w:rPr>
        <w:t xml:space="preserve">: </w:t>
      </w:r>
      <w:sdt>
        <w:sdtPr>
          <w:rPr>
            <w:rStyle w:val="Style2"/>
            <w:rFonts w:cstheme="minorHAnsi"/>
          </w:rPr>
          <w:id w:val="-768232283"/>
        </w:sdtPr>
        <w:sdtEndPr>
          <w:rPr>
            <w:rStyle w:val="DefaultParagraphFont"/>
            <w:rFonts w:cstheme="minorBidi"/>
            <w:color w:val="auto"/>
            <w:u w:val="none"/>
          </w:rPr>
        </w:sdtEndPr>
        <w:sdtContent>
          <w:r w:rsidR="00A87E9D" w:rsidRPr="002557ED">
            <w:rPr>
              <w:rStyle w:val="Style2"/>
              <w:rFonts w:cstheme="minorHAnsi"/>
            </w:rPr>
            <w:t>PRO-based Performance Measure (PRO-PM)</w:t>
          </w:r>
        </w:sdtContent>
      </w:sdt>
    </w:p>
    <w:p w14:paraId="55B8DA52" w14:textId="29A01B42" w:rsidR="00236F87" w:rsidRPr="002557ED" w:rsidRDefault="00756887" w:rsidP="00A9011D">
      <w:pPr>
        <w:ind w:left="864" w:hanging="432"/>
        <w:rPr>
          <w:b/>
          <w:bCs/>
        </w:rPr>
      </w:pPr>
      <w:sdt>
        <w:sdtPr>
          <w:rPr>
            <w:bCs/>
            <w:color w:val="0000FF"/>
          </w:rPr>
          <w:id w:val="-1541041819"/>
          <w14:checkbox>
            <w14:checked w14:val="1"/>
            <w14:checkedState w14:val="2612" w14:font="MS Gothic"/>
            <w14:uncheckedState w14:val="2610" w14:font="MS Gothic"/>
          </w14:checkbox>
        </w:sdtPr>
        <w:sdtEndPr/>
        <w:sdtContent>
          <w:r w:rsidR="0059506E" w:rsidRPr="002557ED">
            <w:rPr>
              <w:rFonts w:ascii="MS Gothic" w:eastAsia="MS Gothic" w:hAnsi="MS Gothic" w:hint="eastAsia"/>
              <w:bCs/>
              <w:color w:val="0000FF"/>
            </w:rPr>
            <w:t>☒</w:t>
          </w:r>
        </w:sdtContent>
      </w:sdt>
      <w:r w:rsidR="00236F87" w:rsidRPr="002557ED">
        <w:rPr>
          <w:bCs/>
        </w:rPr>
        <w:t>Patient-reported outc</w:t>
      </w:r>
      <w:r w:rsidR="00C613EB" w:rsidRPr="002557ED">
        <w:rPr>
          <w:bCs/>
        </w:rPr>
        <w:t>o</w:t>
      </w:r>
      <w:r w:rsidR="00236F87" w:rsidRPr="002557ED">
        <w:rPr>
          <w:bCs/>
        </w:rPr>
        <w:t>me</w:t>
      </w:r>
      <w:r w:rsidR="009C291F" w:rsidRPr="002557ED">
        <w:rPr>
          <w:bCs/>
        </w:rPr>
        <w:t xml:space="preserve"> (PRO)</w:t>
      </w:r>
      <w:r w:rsidR="00236F87" w:rsidRPr="002557ED">
        <w:rPr>
          <w:bCs/>
        </w:rPr>
        <w:t xml:space="preserve">: </w:t>
      </w:r>
      <w:sdt>
        <w:sdtPr>
          <w:rPr>
            <w:rStyle w:val="Style2"/>
            <w:rFonts w:cstheme="minorHAnsi"/>
          </w:rPr>
          <w:id w:val="528310131"/>
        </w:sdtPr>
        <w:sdtEndPr>
          <w:rPr>
            <w:rStyle w:val="DefaultParagraphFont"/>
            <w:rFonts w:cstheme="minorBidi"/>
            <w:color w:val="auto"/>
            <w:u w:val="none"/>
          </w:rPr>
        </w:sdtEndPr>
        <w:sdtContent>
          <w:r w:rsidR="00A87E9D" w:rsidRPr="002557ED">
            <w:rPr>
              <w:rStyle w:val="Style2"/>
              <w:rFonts w:cstheme="minorHAnsi"/>
            </w:rPr>
            <w:t>Experience with Surgical Care</w:t>
          </w:r>
        </w:sdtContent>
      </w:sdt>
    </w:p>
    <w:p w14:paraId="55B8DA53" w14:textId="77777777" w:rsidR="00B117D0" w:rsidRPr="002557ED" w:rsidRDefault="00B117D0" w:rsidP="005857F8">
      <w:pPr>
        <w:ind w:left="720" w:firstLine="0"/>
        <w:rPr>
          <w:rFonts w:eastAsia="MS Gothic" w:cs="MS Gothic"/>
          <w:bCs/>
          <w:i/>
          <w:color w:val="0000FF"/>
        </w:rPr>
      </w:pPr>
      <w:r w:rsidRPr="002557ED">
        <w:rPr>
          <w:bCs/>
          <w:i/>
        </w:rPr>
        <w:t>PRO</w:t>
      </w:r>
      <w:r w:rsidR="009C291F" w:rsidRPr="002557ED">
        <w:rPr>
          <w:bCs/>
          <w:i/>
        </w:rPr>
        <w:t xml:space="preserve">s include </w:t>
      </w:r>
      <w:proofErr w:type="spellStart"/>
      <w:r w:rsidR="005857F8" w:rsidRPr="002557ED">
        <w:rPr>
          <w:bCs/>
          <w:i/>
        </w:rPr>
        <w:t>HRQoL</w:t>
      </w:r>
      <w:proofErr w:type="spellEnd"/>
      <w:r w:rsidR="005857F8" w:rsidRPr="002557ED">
        <w:rPr>
          <w:bCs/>
          <w:i/>
        </w:rPr>
        <w:t>/functional status, symptom/</w:t>
      </w:r>
      <w:r w:rsidR="003008F4" w:rsidRPr="002557ED">
        <w:rPr>
          <w:bCs/>
          <w:i/>
        </w:rPr>
        <w:t xml:space="preserve">symptom </w:t>
      </w:r>
      <w:r w:rsidR="005857F8" w:rsidRPr="002557ED">
        <w:rPr>
          <w:bCs/>
          <w:i/>
        </w:rPr>
        <w:t>burden, experience with care, health-related behaviors</w:t>
      </w:r>
      <w:r w:rsidR="0061327A" w:rsidRPr="002557ED">
        <w:rPr>
          <w:bCs/>
          <w:i/>
        </w:rPr>
        <w:t>.</w:t>
      </w:r>
      <w:r w:rsidR="0061327A" w:rsidRPr="002557ED">
        <w:rPr>
          <w:rFonts w:eastAsia="Calibri" w:cs="Calibri"/>
          <w:sz w:val="20"/>
          <w:szCs w:val="20"/>
        </w:rPr>
        <w:t xml:space="preserve"> </w:t>
      </w:r>
      <w:r w:rsidR="0061327A" w:rsidRPr="002557ED">
        <w:rPr>
          <w:rFonts w:eastAsia="Calibri" w:cs="Calibri"/>
        </w:rPr>
        <w:t>(</w:t>
      </w:r>
      <w:r w:rsidR="0061327A" w:rsidRPr="002557ED">
        <w:rPr>
          <w:rFonts w:eastAsia="Calibri" w:cs="Calibri"/>
          <w:i/>
        </w:rPr>
        <w:t>A PRO</w:t>
      </w:r>
      <w:r w:rsidR="00E42FAA" w:rsidRPr="002557ED">
        <w:rPr>
          <w:rFonts w:eastAsia="Calibri" w:cs="Calibri"/>
          <w:i/>
        </w:rPr>
        <w:t>-based performance</w:t>
      </w:r>
      <w:r w:rsidR="0061327A" w:rsidRPr="002557ED">
        <w:rPr>
          <w:rFonts w:eastAsia="Calibri" w:cs="Calibri"/>
          <w:i/>
        </w:rPr>
        <w:t xml:space="preserve"> measure is not a survey instrument. Data may be collected using a survey instrument to construct a PRO measure.)</w:t>
      </w:r>
    </w:p>
    <w:p w14:paraId="55B8DA54" w14:textId="77777777" w:rsidR="00496AF8" w:rsidRPr="002557ED" w:rsidRDefault="00756887"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2557ED">
            <w:rPr>
              <w:rFonts w:ascii="Segoe UI Symbol" w:hAnsi="Segoe UI Symbol" w:cs="Segoe UI Symbol"/>
              <w:bCs/>
              <w:color w:val="0000FF"/>
            </w:rPr>
            <w:t>☐</w:t>
          </w:r>
        </w:sdtContent>
      </w:sdt>
      <w:r w:rsidR="00D73685" w:rsidRPr="002557ED" w:rsidDel="00D73685">
        <w:rPr>
          <w:bCs/>
          <w:color w:val="0000FF"/>
        </w:rPr>
        <w:t xml:space="preserve"> </w:t>
      </w:r>
      <w:r w:rsidR="00E41417" w:rsidRPr="002557ED">
        <w:rPr>
          <w:bCs/>
        </w:rPr>
        <w:t>I</w:t>
      </w:r>
      <w:r w:rsidR="00496AF8" w:rsidRPr="002557ED">
        <w:rPr>
          <w:bCs/>
        </w:rPr>
        <w:t>ntermediate clinical outcome</w:t>
      </w:r>
      <w:r w:rsidR="00851466" w:rsidRPr="002557ED">
        <w:rPr>
          <w:bCs/>
        </w:rPr>
        <w:t xml:space="preserve"> (</w:t>
      </w:r>
      <w:r w:rsidR="00851466" w:rsidRPr="002557ED">
        <w:rPr>
          <w:bCs/>
          <w:i/>
        </w:rPr>
        <w:t>e.g., lab value</w:t>
      </w:r>
      <w:r w:rsidR="00851466" w:rsidRPr="002557ED">
        <w:rPr>
          <w:bCs/>
        </w:rPr>
        <w:t>)</w:t>
      </w:r>
      <w:r w:rsidR="00496AF8" w:rsidRPr="002557ED">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2557ED">
            <w:rPr>
              <w:rStyle w:val="PlaceholderText"/>
              <w:rFonts w:cstheme="minorHAnsi"/>
              <w:color w:val="A6A6A6" w:themeColor="background1" w:themeShade="A6"/>
            </w:rPr>
            <w:t>Click here to name the intermediate outcome</w:t>
          </w:r>
        </w:sdtContent>
      </w:sdt>
    </w:p>
    <w:p w14:paraId="55B8DA55" w14:textId="77777777" w:rsidR="00D73685" w:rsidRPr="002557ED" w:rsidRDefault="00756887"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sidRPr="002557ED">
            <w:rPr>
              <w:rFonts w:ascii="MS Gothic" w:eastAsia="MS Gothic" w:hAnsi="MS Gothic" w:hint="eastAsia"/>
              <w:bCs/>
              <w:color w:val="0000FF"/>
            </w:rPr>
            <w:t>☐</w:t>
          </w:r>
        </w:sdtContent>
      </w:sdt>
      <w:r w:rsidR="0015535B" w:rsidRPr="002557ED">
        <w:rPr>
          <w:bCs/>
        </w:rPr>
        <w:t xml:space="preserve"> </w:t>
      </w:r>
      <w:r w:rsidR="00E41417" w:rsidRPr="002557ED">
        <w:rPr>
          <w:bCs/>
        </w:rPr>
        <w:t>P</w:t>
      </w:r>
      <w:r w:rsidR="00496AF8" w:rsidRPr="002557ED">
        <w:rPr>
          <w:bCs/>
        </w:rPr>
        <w:t>rocess:</w:t>
      </w:r>
      <w:r w:rsidR="00D73685" w:rsidRPr="002557ED">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2557ED">
            <w:rPr>
              <w:rStyle w:val="PlaceholderText"/>
              <w:rFonts w:cstheme="minorHAnsi"/>
              <w:color w:val="A6A6A6" w:themeColor="background1" w:themeShade="A6"/>
            </w:rPr>
            <w:t>Click here to name what is being measured</w:t>
          </w:r>
        </w:sdtContent>
      </w:sdt>
    </w:p>
    <w:p w14:paraId="55B8DA56" w14:textId="77777777" w:rsidR="00496AF8" w:rsidRPr="002557ED" w:rsidRDefault="00D73685" w:rsidP="00D73685">
      <w:pPr>
        <w:ind w:left="432" w:hanging="432"/>
        <w:rPr>
          <w:rFonts w:ascii="MS Gothic" w:eastAsia="MS Gothic" w:hAnsi="MS Gothic"/>
          <w:b/>
          <w:bCs/>
          <w:color w:val="0000FF"/>
        </w:rPr>
      </w:pPr>
      <w:r w:rsidRPr="002557ED">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2557ED">
            <w:rPr>
              <w:rFonts w:ascii="MS Gothic" w:eastAsia="MS Gothic" w:hAnsi="MS Gothic" w:hint="eastAsia"/>
              <w:bCs/>
              <w:color w:val="0000FF"/>
            </w:rPr>
            <w:t>☐</w:t>
          </w:r>
        </w:sdtContent>
      </w:sdt>
      <w:r w:rsidRPr="002557ED">
        <w:rPr>
          <w:rFonts w:ascii="MS Gothic" w:eastAsia="MS Gothic" w:hAnsi="MS Gothic"/>
          <w:bCs/>
          <w:color w:val="0000FF"/>
        </w:rPr>
        <w:t xml:space="preserve"> </w:t>
      </w:r>
      <w:r w:rsidRPr="002557ED">
        <w:rPr>
          <w:rFonts w:eastAsia="MS Gothic"/>
          <w:bCs/>
        </w:rPr>
        <w:t>Appropriate use measure:</w:t>
      </w:r>
      <w:r w:rsidR="00496AF8" w:rsidRPr="002557ED">
        <w:rPr>
          <w:bCs/>
        </w:rPr>
        <w:t xml:space="preserve"> </w:t>
      </w:r>
      <w:r w:rsidRPr="002557ED">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2557ED">
            <w:rPr>
              <w:rStyle w:val="PlaceholderText"/>
              <w:rFonts w:cstheme="minorHAnsi"/>
              <w:color w:val="A6A6A6" w:themeColor="background1" w:themeShade="A6"/>
            </w:rPr>
            <w:t>Click here to name what is being measured</w:t>
          </w:r>
        </w:sdtContent>
      </w:sdt>
      <w:r w:rsidRPr="002557ED">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sidRPr="002557ED">
            <w:rPr>
              <w:rStyle w:val="Style2"/>
              <w:rFonts w:cstheme="minorHAnsi"/>
            </w:rPr>
            <w:t xml:space="preserve">     </w:t>
          </w:r>
        </w:sdtContent>
      </w:sdt>
    </w:p>
    <w:p w14:paraId="55B8DA57" w14:textId="77777777" w:rsidR="00496AF8" w:rsidRPr="002557ED" w:rsidRDefault="00756887"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sidRPr="002557ED">
            <w:rPr>
              <w:rFonts w:ascii="MS Gothic" w:eastAsia="MS Gothic" w:hAnsi="MS Gothic" w:hint="eastAsia"/>
              <w:bCs/>
              <w:color w:val="0000FF"/>
            </w:rPr>
            <w:t>☐</w:t>
          </w:r>
        </w:sdtContent>
      </w:sdt>
      <w:r w:rsidR="0015535B" w:rsidRPr="002557ED">
        <w:rPr>
          <w:bCs/>
        </w:rPr>
        <w:t xml:space="preserve"> </w:t>
      </w:r>
      <w:r w:rsidR="00E41417" w:rsidRPr="002557ED">
        <w:rPr>
          <w:bCs/>
        </w:rPr>
        <w:t>S</w:t>
      </w:r>
      <w:r w:rsidR="00496AF8" w:rsidRPr="002557ED">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2557ED">
            <w:rPr>
              <w:rStyle w:val="PlaceholderText"/>
              <w:rFonts w:cstheme="minorHAnsi"/>
              <w:color w:val="A6A6A6" w:themeColor="background1" w:themeShade="A6"/>
            </w:rPr>
            <w:t>Click here to name the structure</w:t>
          </w:r>
        </w:sdtContent>
      </w:sdt>
    </w:p>
    <w:p w14:paraId="55B8DA58" w14:textId="77777777" w:rsidR="00496AF8" w:rsidRPr="002557ED" w:rsidRDefault="00756887"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2557ED">
            <w:rPr>
              <w:rFonts w:ascii="MS Gothic" w:eastAsia="MS Gothic" w:hAnsi="MS Gothic" w:cs="MS Gothic" w:hint="eastAsia"/>
              <w:bCs/>
              <w:color w:val="0000FF"/>
            </w:rPr>
            <w:t>☐</w:t>
          </w:r>
        </w:sdtContent>
      </w:sdt>
      <w:r w:rsidR="0015535B" w:rsidRPr="002557ED">
        <w:rPr>
          <w:bCs/>
        </w:rPr>
        <w:t xml:space="preserve"> </w:t>
      </w:r>
      <w:r w:rsidR="00D73685" w:rsidRPr="002557ED">
        <w:rPr>
          <w:bCs/>
        </w:rPr>
        <w:t>Composite</w:t>
      </w:r>
      <w:r w:rsidR="00496AF8" w:rsidRPr="002557ED">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2557ED">
            <w:rPr>
              <w:rStyle w:val="PlaceholderText"/>
              <w:rFonts w:cstheme="minorHAnsi"/>
              <w:color w:val="A6A6A6" w:themeColor="background1" w:themeShade="A6"/>
            </w:rPr>
            <w:t>Click here to name what is being measured</w:t>
          </w:r>
        </w:sdtContent>
      </w:sdt>
    </w:p>
    <w:p w14:paraId="55B8DA59" w14:textId="77777777" w:rsidR="00496AF8" w:rsidRPr="002557ED" w:rsidRDefault="00496AF8" w:rsidP="002E2177">
      <w:pPr>
        <w:ind w:left="0" w:firstLine="0"/>
        <w:rPr>
          <w:bCs/>
        </w:rPr>
      </w:pPr>
    </w:p>
    <w:p w14:paraId="55B8DA5A" w14:textId="6FD1C64B" w:rsidR="002B06BD" w:rsidRPr="002557ED" w:rsidRDefault="00676BD4" w:rsidP="002B06BD">
      <w:pPr>
        <w:ind w:left="432" w:hanging="432"/>
        <w:rPr>
          <w:iCs/>
        </w:rPr>
      </w:pPr>
      <w:r w:rsidRPr="002557ED">
        <w:rPr>
          <w:b/>
          <w:bCs/>
          <w:color w:val="0000FF"/>
        </w:rPr>
        <w:t>1a.</w:t>
      </w:r>
      <w:r w:rsidR="00C41794" w:rsidRPr="002557ED">
        <w:rPr>
          <w:b/>
          <w:bCs/>
          <w:color w:val="0000FF"/>
        </w:rPr>
        <w:t>2</w:t>
      </w:r>
      <w:r w:rsidR="002B06BD" w:rsidRPr="002557ED">
        <w:rPr>
          <w:bCs/>
        </w:rPr>
        <w:t xml:space="preserve"> </w:t>
      </w:r>
      <w:r w:rsidRPr="002557ED">
        <w:rPr>
          <w:b/>
          <w:bCs/>
        </w:rPr>
        <w:t>LOGIC MODEL</w:t>
      </w:r>
      <w:r w:rsidRPr="002557ED">
        <w:rPr>
          <w:bCs/>
        </w:rPr>
        <w:t xml:space="preserve"> </w:t>
      </w:r>
      <w:r w:rsidRPr="002557ED">
        <w:rPr>
          <w:iCs/>
        </w:rPr>
        <w:t>Diagram or briefly describe</w:t>
      </w:r>
      <w:r w:rsidR="002B06BD" w:rsidRPr="002557ED">
        <w:rPr>
          <w:iCs/>
        </w:rPr>
        <w:t xml:space="preserve"> the </w:t>
      </w:r>
      <w:r w:rsidRPr="002557ED">
        <w:rPr>
          <w:iCs/>
        </w:rPr>
        <w:t>steps</w:t>
      </w:r>
      <w:r w:rsidR="00236F87" w:rsidRPr="002557ED">
        <w:rPr>
          <w:iCs/>
        </w:rPr>
        <w:t xml:space="preserve"> </w:t>
      </w:r>
      <w:r w:rsidR="002B06BD" w:rsidRPr="002557ED">
        <w:rPr>
          <w:iCs/>
        </w:rPr>
        <w:t xml:space="preserve">between </w:t>
      </w:r>
      <w:r w:rsidR="00CB06C9" w:rsidRPr="002557ED">
        <w:rPr>
          <w:iCs/>
        </w:rPr>
        <w:t>the</w:t>
      </w:r>
      <w:r w:rsidR="002B06BD" w:rsidRPr="002557ED">
        <w:rPr>
          <w:iCs/>
        </w:rPr>
        <w:t xml:space="preserve"> healthcare structure</w:t>
      </w:r>
      <w:r w:rsidR="00CB06C9" w:rsidRPr="002557ED">
        <w:rPr>
          <w:iCs/>
        </w:rPr>
        <w:t>s</w:t>
      </w:r>
      <w:r w:rsidR="00F90F82" w:rsidRPr="002557ED">
        <w:rPr>
          <w:iCs/>
        </w:rPr>
        <w:t xml:space="preserve"> and</w:t>
      </w:r>
      <w:r w:rsidR="002B06BD" w:rsidRPr="002557ED">
        <w:rPr>
          <w:iCs/>
        </w:rPr>
        <w:t xml:space="preserve"> process</w:t>
      </w:r>
      <w:r w:rsidR="00CB06C9" w:rsidRPr="002557ED">
        <w:rPr>
          <w:iCs/>
        </w:rPr>
        <w:t>es</w:t>
      </w:r>
      <w:r w:rsidRPr="002557ED">
        <w:rPr>
          <w:iCs/>
        </w:rPr>
        <w:t xml:space="preserve"> (e.g.,</w:t>
      </w:r>
      <w:r w:rsidR="002B06BD" w:rsidRPr="002557ED">
        <w:rPr>
          <w:iCs/>
        </w:rPr>
        <w:t xml:space="preserve"> intervention</w:t>
      </w:r>
      <w:r w:rsidR="00CB06C9" w:rsidRPr="002557ED">
        <w:rPr>
          <w:iCs/>
        </w:rPr>
        <w:t>s</w:t>
      </w:r>
      <w:r w:rsidR="002B06BD" w:rsidRPr="002557ED">
        <w:rPr>
          <w:iCs/>
        </w:rPr>
        <w:t>, or service</w:t>
      </w:r>
      <w:r w:rsidR="00CB06C9" w:rsidRPr="002557ED">
        <w:rPr>
          <w:iCs/>
        </w:rPr>
        <w:t>s</w:t>
      </w:r>
      <w:r w:rsidRPr="002557ED">
        <w:rPr>
          <w:iCs/>
        </w:rPr>
        <w:t>)</w:t>
      </w:r>
      <w:r w:rsidR="00CB06C9" w:rsidRPr="002557ED">
        <w:rPr>
          <w:iCs/>
        </w:rPr>
        <w:t xml:space="preserve"> </w:t>
      </w:r>
      <w:r w:rsidRPr="002557ED">
        <w:rPr>
          <w:iCs/>
        </w:rPr>
        <w:t>and the patient’s health outcome</w:t>
      </w:r>
      <w:r w:rsidR="00F90F82" w:rsidRPr="002557ED">
        <w:rPr>
          <w:iCs/>
        </w:rPr>
        <w:t>(s)</w:t>
      </w:r>
      <w:r w:rsidRPr="002557ED">
        <w:rPr>
          <w:iCs/>
        </w:rPr>
        <w:t xml:space="preserve">. The relationships in the diagram should be easily understood by general, non-technical audiences. Indicate the </w:t>
      </w:r>
      <w:r w:rsidR="00F90F82" w:rsidRPr="002557ED">
        <w:rPr>
          <w:iCs/>
        </w:rPr>
        <w:t xml:space="preserve">structure, </w:t>
      </w:r>
      <w:r w:rsidRPr="002557ED">
        <w:rPr>
          <w:iCs/>
        </w:rPr>
        <w:t>process or outcome being measured.</w:t>
      </w:r>
    </w:p>
    <w:p w14:paraId="55B8DA5B" w14:textId="7C5C7EBF" w:rsidR="002B06BD" w:rsidRPr="002557ED" w:rsidRDefault="002B06BD" w:rsidP="002E2177">
      <w:pPr>
        <w:ind w:left="432" w:hanging="432"/>
        <w:rPr>
          <w:color w:val="0000FF"/>
        </w:rPr>
      </w:pPr>
    </w:p>
    <w:p w14:paraId="03775230" w14:textId="77777777" w:rsidR="0059506E" w:rsidRPr="002557ED" w:rsidRDefault="0059506E" w:rsidP="002E2177">
      <w:pPr>
        <w:ind w:left="432" w:hanging="432"/>
        <w:rPr>
          <w:color w:val="0000FF"/>
        </w:rPr>
      </w:pPr>
    </w:p>
    <w:p w14:paraId="796FE5B9" w14:textId="5B3AA0AA" w:rsidR="0059506E" w:rsidRPr="002557ED" w:rsidRDefault="0059506E" w:rsidP="0059506E">
      <w:pPr>
        <w:ind w:left="0" w:firstLine="0"/>
        <w:rPr>
          <w:iCs/>
        </w:rPr>
      </w:pPr>
      <w:r w:rsidRPr="002557ED">
        <w:rPr>
          <w:iCs/>
        </w:rPr>
        <w:t>The following framework will be used to describe the patient-reported</w:t>
      </w:r>
      <w:r w:rsidRPr="002557ED">
        <w:t xml:space="preserve"> Surgical </w:t>
      </w:r>
      <w:r w:rsidRPr="002557ED">
        <w:rPr>
          <w:iCs/>
        </w:rPr>
        <w:t>Consumer Assessment of Healthcare Providers and Systems (S-CAHPS) measure, the factors that influence it, and the relationship between S-CAHPS and clinical outcomes.</w:t>
      </w:r>
    </w:p>
    <w:p w14:paraId="54CCE085" w14:textId="77777777" w:rsidR="0059506E" w:rsidRPr="002557ED" w:rsidRDefault="0059506E" w:rsidP="0059506E">
      <w:pPr>
        <w:ind w:left="0" w:firstLine="0"/>
        <w:rPr>
          <w:iCs/>
        </w:rPr>
      </w:pPr>
      <w:r w:rsidRPr="002557ED">
        <w:rPr>
          <w:iCs/>
          <w:noProof/>
        </w:rPr>
        <w:lastRenderedPageBreak/>
        <mc:AlternateContent>
          <mc:Choice Requires="wpc">
            <w:drawing>
              <wp:inline distT="0" distB="0" distL="0" distR="0" wp14:anchorId="3FED30EB" wp14:editId="097A6BEF">
                <wp:extent cx="5943600" cy="3764563"/>
                <wp:effectExtent l="0" t="0" r="0" b="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 name="Rectangle 6"/>
                        <wps:cNvSpPr/>
                        <wps:spPr>
                          <a:xfrm>
                            <a:off x="45551" y="1199829"/>
                            <a:ext cx="1257038" cy="2208526"/>
                          </a:xfrm>
                          <a:prstGeom prst="rect">
                            <a:avLst/>
                          </a:prstGeom>
                          <a:ln>
                            <a:solidFill>
                              <a:schemeClr val="tx1"/>
                            </a:solidFill>
                          </a:ln>
                        </wps:spPr>
                        <wps:style>
                          <a:lnRef idx="2">
                            <a:schemeClr val="accent4"/>
                          </a:lnRef>
                          <a:fillRef idx="1">
                            <a:schemeClr val="lt1"/>
                          </a:fillRef>
                          <a:effectRef idx="0">
                            <a:schemeClr val="accent4"/>
                          </a:effectRef>
                          <a:fontRef idx="minor">
                            <a:schemeClr val="dk1"/>
                          </a:fontRef>
                        </wps:style>
                        <wps:txbx>
                          <w:txbxContent>
                            <w:p w14:paraId="1F038DD3" w14:textId="77777777" w:rsidR="0059506E" w:rsidRPr="00051BA2" w:rsidRDefault="0059506E" w:rsidP="0059506E">
                              <w:pPr>
                                <w:ind w:left="0" w:firstLine="0"/>
                                <w:rPr>
                                  <w:b/>
                                  <w:sz w:val="18"/>
                                  <w:szCs w:val="18"/>
                                </w:rPr>
                              </w:pPr>
                              <w:r>
                                <w:rPr>
                                  <w:b/>
                                  <w:sz w:val="18"/>
                                  <w:szCs w:val="18"/>
                                </w:rPr>
                                <w:t>Quality Improvement Interventions</w:t>
                              </w:r>
                            </w:p>
                            <w:p w14:paraId="6664897A" w14:textId="77777777" w:rsidR="0059506E" w:rsidRDefault="0059506E" w:rsidP="0059506E">
                              <w:pPr>
                                <w:pStyle w:val="ListParagraph"/>
                                <w:numPr>
                                  <w:ilvl w:val="0"/>
                                  <w:numId w:val="12"/>
                                </w:numPr>
                                <w:rPr>
                                  <w:sz w:val="18"/>
                                  <w:szCs w:val="18"/>
                                </w:rPr>
                              </w:pPr>
                              <w:r>
                                <w:rPr>
                                  <w:sz w:val="18"/>
                                  <w:szCs w:val="18"/>
                                </w:rPr>
                                <w:t>Education &amp; Training on Teamwork and Communication</w:t>
                              </w:r>
                            </w:p>
                            <w:p w14:paraId="39FB0582" w14:textId="77777777" w:rsidR="0059506E" w:rsidRDefault="0059506E" w:rsidP="0059506E">
                              <w:pPr>
                                <w:pStyle w:val="ListParagraph"/>
                                <w:numPr>
                                  <w:ilvl w:val="0"/>
                                  <w:numId w:val="12"/>
                                </w:numPr>
                                <w:rPr>
                                  <w:sz w:val="18"/>
                                  <w:szCs w:val="18"/>
                                </w:rPr>
                              </w:pPr>
                              <w:r>
                                <w:rPr>
                                  <w:sz w:val="18"/>
                                  <w:szCs w:val="18"/>
                                </w:rPr>
                                <w:t>Better information tools</w:t>
                              </w:r>
                            </w:p>
                            <w:p w14:paraId="6E0F0D30" w14:textId="77777777" w:rsidR="0059506E" w:rsidRDefault="0059506E" w:rsidP="0059506E">
                              <w:pPr>
                                <w:pStyle w:val="ListParagraph"/>
                                <w:numPr>
                                  <w:ilvl w:val="0"/>
                                  <w:numId w:val="12"/>
                                </w:numPr>
                                <w:rPr>
                                  <w:sz w:val="18"/>
                                  <w:szCs w:val="18"/>
                                </w:rPr>
                              </w:pPr>
                              <w:r>
                                <w:rPr>
                                  <w:sz w:val="18"/>
                                  <w:szCs w:val="18"/>
                                </w:rPr>
                                <w:t>Patient-centeredness awareness.</w:t>
                              </w:r>
                            </w:p>
                            <w:p w14:paraId="5279D6C8" w14:textId="77777777" w:rsidR="0059506E" w:rsidRDefault="0059506E" w:rsidP="0059506E">
                              <w:pPr>
                                <w:pStyle w:val="ListParagraph"/>
                                <w:numPr>
                                  <w:ilvl w:val="0"/>
                                  <w:numId w:val="12"/>
                                </w:numPr>
                                <w:rPr>
                                  <w:sz w:val="18"/>
                                  <w:szCs w:val="18"/>
                                </w:rPr>
                              </w:pPr>
                              <w:r>
                                <w:rPr>
                                  <w:sz w:val="18"/>
                                  <w:szCs w:val="18"/>
                                </w:rPr>
                                <w:t>Staff service training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ounded Rectangle 11"/>
                        <wps:cNvSpPr/>
                        <wps:spPr>
                          <a:xfrm>
                            <a:off x="1431985" y="923769"/>
                            <a:ext cx="1463808" cy="2714624"/>
                          </a:xfrm>
                          <a:prstGeom prst="roundRect">
                            <a:avLst/>
                          </a:prstGeom>
                        </wps:spPr>
                        <wps:style>
                          <a:lnRef idx="2">
                            <a:schemeClr val="accent2"/>
                          </a:lnRef>
                          <a:fillRef idx="1">
                            <a:schemeClr val="lt1"/>
                          </a:fillRef>
                          <a:effectRef idx="0">
                            <a:schemeClr val="accent2"/>
                          </a:effectRef>
                          <a:fontRef idx="minor">
                            <a:schemeClr val="dk1"/>
                          </a:fontRef>
                        </wps:style>
                        <wps:txbx>
                          <w:txbxContent>
                            <w:p w14:paraId="3746FE5B" w14:textId="77777777" w:rsidR="0059506E" w:rsidRDefault="0059506E" w:rsidP="0059506E">
                              <w:pPr>
                                <w:ind w:left="0" w:firstLine="0"/>
                                <w:rPr>
                                  <w:sz w:val="18"/>
                                  <w:szCs w:val="18"/>
                                </w:rPr>
                              </w:pPr>
                              <w:r>
                                <w:rPr>
                                  <w:b/>
                                  <w:sz w:val="18"/>
                                  <w:szCs w:val="18"/>
                                </w:rPr>
                                <w:t xml:space="preserve">S-CAHPS </w:t>
                              </w:r>
                              <w:r w:rsidRPr="008E21E8">
                                <w:rPr>
                                  <w:b/>
                                  <w:sz w:val="18"/>
                                  <w:szCs w:val="18"/>
                                </w:rPr>
                                <w:t>Patient-reported Experience of Care</w:t>
                              </w:r>
                              <w:r w:rsidRPr="008E21E8">
                                <w:rPr>
                                  <w:sz w:val="18"/>
                                  <w:szCs w:val="18"/>
                                </w:rPr>
                                <w:t xml:space="preserve"> </w:t>
                              </w:r>
                            </w:p>
                            <w:p w14:paraId="3998BEDA" w14:textId="77777777" w:rsidR="0059506E" w:rsidRPr="008E21E8" w:rsidRDefault="0059506E" w:rsidP="0059506E">
                              <w:pPr>
                                <w:pStyle w:val="ListParagraph"/>
                                <w:widowControl w:val="0"/>
                                <w:numPr>
                                  <w:ilvl w:val="0"/>
                                  <w:numId w:val="13"/>
                                </w:numPr>
                                <w:spacing w:before="13" w:after="0" w:line="240" w:lineRule="auto"/>
                                <w:ind w:right="-14"/>
                                <w:rPr>
                                  <w:rFonts w:eastAsia="Trebuchet MS" w:cs="Times New Roman"/>
                                  <w:spacing w:val="-6"/>
                                  <w:sz w:val="18"/>
                                  <w:szCs w:val="18"/>
                                </w:rPr>
                              </w:pPr>
                              <w:r>
                                <w:rPr>
                                  <w:rFonts w:eastAsia="Trebuchet MS" w:cs="Times New Roman"/>
                                  <w:spacing w:val="-6"/>
                                  <w:sz w:val="18"/>
                                  <w:szCs w:val="18"/>
                                </w:rPr>
                                <w:t>Information and Communication Before Surgery</w:t>
                              </w:r>
                            </w:p>
                            <w:p w14:paraId="33DE8A36" w14:textId="77777777" w:rsidR="0059506E" w:rsidRDefault="0059506E" w:rsidP="0059506E">
                              <w:pPr>
                                <w:pStyle w:val="ListParagraph"/>
                                <w:widowControl w:val="0"/>
                                <w:numPr>
                                  <w:ilvl w:val="0"/>
                                  <w:numId w:val="13"/>
                                </w:numPr>
                                <w:spacing w:before="13" w:after="0" w:line="240" w:lineRule="auto"/>
                                <w:ind w:right="-14"/>
                                <w:rPr>
                                  <w:rFonts w:eastAsia="Trebuchet MS" w:cs="Times New Roman"/>
                                  <w:spacing w:val="-6"/>
                                  <w:sz w:val="18"/>
                                  <w:szCs w:val="18"/>
                                </w:rPr>
                              </w:pPr>
                              <w:r>
                                <w:rPr>
                                  <w:rFonts w:eastAsia="Trebuchet MS" w:cs="Times New Roman"/>
                                  <w:spacing w:val="-6"/>
                                  <w:sz w:val="18"/>
                                  <w:szCs w:val="18"/>
                                </w:rPr>
                                <w:t xml:space="preserve">Surgeon </w:t>
                              </w:r>
                              <w:proofErr w:type="gramStart"/>
                              <w:r>
                                <w:rPr>
                                  <w:rFonts w:eastAsia="Trebuchet MS" w:cs="Times New Roman"/>
                                  <w:spacing w:val="-6"/>
                                  <w:sz w:val="18"/>
                                  <w:szCs w:val="18"/>
                                </w:rPr>
                                <w:t>Attentiveness  on</w:t>
                              </w:r>
                              <w:proofErr w:type="gramEnd"/>
                              <w:r>
                                <w:rPr>
                                  <w:rFonts w:eastAsia="Trebuchet MS" w:cs="Times New Roman"/>
                                  <w:spacing w:val="-6"/>
                                  <w:sz w:val="18"/>
                                  <w:szCs w:val="18"/>
                                </w:rPr>
                                <w:t xml:space="preserve"> Day of Surgery</w:t>
                              </w:r>
                            </w:p>
                            <w:p w14:paraId="7B690B5C" w14:textId="77777777" w:rsidR="0059506E" w:rsidRPr="008E21E8" w:rsidRDefault="0059506E" w:rsidP="0059506E">
                              <w:pPr>
                                <w:pStyle w:val="ListParagraph"/>
                                <w:widowControl w:val="0"/>
                                <w:numPr>
                                  <w:ilvl w:val="0"/>
                                  <w:numId w:val="13"/>
                                </w:numPr>
                                <w:spacing w:before="13" w:after="0" w:line="240" w:lineRule="auto"/>
                                <w:ind w:right="-14"/>
                                <w:rPr>
                                  <w:rFonts w:eastAsia="Trebuchet MS" w:cs="Times New Roman"/>
                                  <w:spacing w:val="-6"/>
                                  <w:sz w:val="18"/>
                                  <w:szCs w:val="18"/>
                                </w:rPr>
                              </w:pPr>
                              <w:r>
                                <w:rPr>
                                  <w:rFonts w:eastAsia="Trebuchet MS" w:cs="Times New Roman"/>
                                  <w:spacing w:val="-6"/>
                                  <w:sz w:val="18"/>
                                  <w:szCs w:val="18"/>
                                </w:rPr>
                                <w:t>Information and Communication After Surgery</w:t>
                              </w:r>
                            </w:p>
                            <w:p w14:paraId="07E5CF26" w14:textId="77777777" w:rsidR="0059506E" w:rsidRDefault="0059506E" w:rsidP="0059506E">
                              <w:pPr>
                                <w:pStyle w:val="ListParagraph"/>
                                <w:widowControl w:val="0"/>
                                <w:numPr>
                                  <w:ilvl w:val="0"/>
                                  <w:numId w:val="13"/>
                                </w:numPr>
                                <w:spacing w:before="13" w:after="0" w:line="240" w:lineRule="auto"/>
                                <w:ind w:right="-14"/>
                                <w:rPr>
                                  <w:rFonts w:eastAsia="Trebuchet MS" w:cs="Times New Roman"/>
                                  <w:spacing w:val="-6"/>
                                  <w:sz w:val="18"/>
                                  <w:szCs w:val="18"/>
                                </w:rPr>
                              </w:pPr>
                              <w:r w:rsidRPr="008E21E8">
                                <w:rPr>
                                  <w:rFonts w:eastAsia="Trebuchet MS" w:cs="Times New Roman"/>
                                  <w:spacing w:val="-6"/>
                                  <w:sz w:val="18"/>
                                  <w:szCs w:val="18"/>
                                </w:rPr>
                                <w:t>Helpful, Courteous, and Re</w:t>
                              </w:r>
                              <w:r>
                                <w:rPr>
                                  <w:rFonts w:eastAsia="Trebuchet MS" w:cs="Times New Roman"/>
                                  <w:spacing w:val="-6"/>
                                  <w:sz w:val="18"/>
                                  <w:szCs w:val="18"/>
                                </w:rPr>
                                <w:t xml:space="preserve">spectful Office Staff </w:t>
                              </w:r>
                            </w:p>
                            <w:p w14:paraId="164888B3" w14:textId="77777777" w:rsidR="0059506E" w:rsidRPr="00507ED7" w:rsidRDefault="0059506E" w:rsidP="0059506E">
                              <w:pPr>
                                <w:pStyle w:val="ListParagraph"/>
                                <w:widowControl w:val="0"/>
                                <w:numPr>
                                  <w:ilvl w:val="0"/>
                                  <w:numId w:val="13"/>
                                </w:numPr>
                                <w:spacing w:before="13" w:after="0" w:line="240" w:lineRule="auto"/>
                                <w:ind w:right="-14"/>
                                <w:rPr>
                                  <w:rFonts w:eastAsia="Trebuchet MS" w:cs="Times New Roman"/>
                                  <w:spacing w:val="-6"/>
                                  <w:sz w:val="18"/>
                                  <w:szCs w:val="18"/>
                                </w:rPr>
                              </w:pPr>
                              <w:proofErr w:type="gramStart"/>
                              <w:r w:rsidRPr="00507ED7">
                                <w:rPr>
                                  <w:rFonts w:eastAsia="Trebuchet MS" w:cs="Times New Roman"/>
                                  <w:spacing w:val="-6"/>
                                  <w:sz w:val="18"/>
                                  <w:szCs w:val="18"/>
                                </w:rPr>
                                <w:t>Overall  rating</w:t>
                              </w:r>
                              <w:proofErr w:type="gramEnd"/>
                              <w:r w:rsidRPr="00507ED7">
                                <w:rPr>
                                  <w:rFonts w:eastAsia="Trebuchet MS" w:cs="Times New Roman"/>
                                  <w:spacing w:val="-6"/>
                                  <w:sz w:val="18"/>
                                  <w:szCs w:val="18"/>
                                </w:rPr>
                                <w:t xml:space="preserve"> of surgeon.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3077448" y="1028719"/>
                            <a:ext cx="1280038" cy="2390775"/>
                          </a:xfrm>
                          <a:prstGeom prst="rect">
                            <a:avLst/>
                          </a:prstGeom>
                        </wps:spPr>
                        <wps:style>
                          <a:lnRef idx="2">
                            <a:schemeClr val="dk1"/>
                          </a:lnRef>
                          <a:fillRef idx="1">
                            <a:schemeClr val="lt1"/>
                          </a:fillRef>
                          <a:effectRef idx="0">
                            <a:schemeClr val="dk1"/>
                          </a:effectRef>
                          <a:fontRef idx="minor">
                            <a:schemeClr val="dk1"/>
                          </a:fontRef>
                        </wps:style>
                        <wps:txbx>
                          <w:txbxContent>
                            <w:p w14:paraId="59C33C25" w14:textId="77777777" w:rsidR="0059506E" w:rsidRPr="008E21E8" w:rsidRDefault="0059506E" w:rsidP="0059506E">
                              <w:pPr>
                                <w:ind w:left="0" w:firstLine="0"/>
                                <w:rPr>
                                  <w:b/>
                                  <w:sz w:val="18"/>
                                  <w:szCs w:val="18"/>
                                </w:rPr>
                              </w:pPr>
                              <w:r>
                                <w:rPr>
                                  <w:b/>
                                  <w:sz w:val="18"/>
                                  <w:szCs w:val="18"/>
                                </w:rPr>
                                <w:t xml:space="preserve">Healthcare-related </w:t>
                              </w:r>
                              <w:r w:rsidRPr="008E21E8">
                                <w:rPr>
                                  <w:b/>
                                  <w:sz w:val="18"/>
                                  <w:szCs w:val="18"/>
                                </w:rPr>
                                <w:t>P</w:t>
                              </w:r>
                              <w:r>
                                <w:rPr>
                                  <w:b/>
                                  <w:sz w:val="18"/>
                                  <w:szCs w:val="18"/>
                                </w:rPr>
                                <w:t xml:space="preserve">atient Behavior </w:t>
                              </w:r>
                            </w:p>
                            <w:p w14:paraId="31E74AE8" w14:textId="77777777" w:rsidR="0059506E" w:rsidRPr="00744E86" w:rsidRDefault="0059506E" w:rsidP="0059506E">
                              <w:pPr>
                                <w:pStyle w:val="ListParagraph"/>
                                <w:numPr>
                                  <w:ilvl w:val="0"/>
                                  <w:numId w:val="14"/>
                                </w:numPr>
                                <w:rPr>
                                  <w:sz w:val="18"/>
                                  <w:szCs w:val="18"/>
                                </w:rPr>
                              </w:pPr>
                              <w:r w:rsidRPr="008E21E8">
                                <w:rPr>
                                  <w:sz w:val="18"/>
                                  <w:szCs w:val="18"/>
                                </w:rPr>
                                <w:t>Adherence</w:t>
                              </w:r>
                              <w:r>
                                <w:rPr>
                                  <w:sz w:val="18"/>
                                  <w:szCs w:val="18"/>
                                </w:rPr>
                                <w:t xml:space="preserve"> to medications. </w:t>
                              </w:r>
                            </w:p>
                            <w:p w14:paraId="11317C9A" w14:textId="77777777" w:rsidR="0059506E" w:rsidRPr="008E21E8" w:rsidRDefault="0059506E" w:rsidP="0059506E">
                              <w:pPr>
                                <w:pStyle w:val="ListParagraph"/>
                                <w:numPr>
                                  <w:ilvl w:val="0"/>
                                  <w:numId w:val="14"/>
                                </w:numPr>
                                <w:rPr>
                                  <w:sz w:val="18"/>
                                  <w:szCs w:val="18"/>
                                </w:rPr>
                              </w:pPr>
                              <w:r>
                                <w:rPr>
                                  <w:sz w:val="18"/>
                                  <w:szCs w:val="18"/>
                                </w:rPr>
                                <w:t xml:space="preserve">Adherence to care and visits. </w:t>
                              </w:r>
                            </w:p>
                            <w:p w14:paraId="3285DD03" w14:textId="77777777" w:rsidR="0059506E" w:rsidRDefault="0059506E" w:rsidP="0059506E">
                              <w:pPr>
                                <w:pStyle w:val="ListParagraph"/>
                                <w:numPr>
                                  <w:ilvl w:val="0"/>
                                  <w:numId w:val="14"/>
                                </w:numPr>
                                <w:rPr>
                                  <w:sz w:val="18"/>
                                  <w:szCs w:val="18"/>
                                </w:rPr>
                              </w:pPr>
                              <w:r w:rsidRPr="006C6B23">
                                <w:rPr>
                                  <w:sz w:val="18"/>
                                  <w:szCs w:val="18"/>
                                </w:rPr>
                                <w:t>Activation to promote one’s health</w:t>
                              </w:r>
                            </w:p>
                            <w:p w14:paraId="547C975A" w14:textId="77777777" w:rsidR="0059506E" w:rsidRDefault="0059506E" w:rsidP="0059506E">
                              <w:pPr>
                                <w:pStyle w:val="ListParagraph"/>
                                <w:numPr>
                                  <w:ilvl w:val="0"/>
                                  <w:numId w:val="14"/>
                                </w:numPr>
                                <w:rPr>
                                  <w:sz w:val="18"/>
                                  <w:szCs w:val="18"/>
                                </w:rPr>
                              </w:pPr>
                              <w:r w:rsidRPr="006C6B23">
                                <w:rPr>
                                  <w:sz w:val="18"/>
                                  <w:szCs w:val="18"/>
                                </w:rPr>
                                <w:t>Self-management</w:t>
                              </w:r>
                            </w:p>
                            <w:p w14:paraId="4AC73AAD" w14:textId="77777777" w:rsidR="0059506E" w:rsidRDefault="0059506E" w:rsidP="0059506E">
                              <w:pPr>
                                <w:pStyle w:val="ListParagraph"/>
                                <w:numPr>
                                  <w:ilvl w:val="0"/>
                                  <w:numId w:val="14"/>
                                </w:numPr>
                                <w:rPr>
                                  <w:sz w:val="18"/>
                                  <w:szCs w:val="18"/>
                                </w:rPr>
                              </w:pPr>
                              <w:r>
                                <w:rPr>
                                  <w:sz w:val="18"/>
                                  <w:szCs w:val="18"/>
                                </w:rPr>
                                <w:t>Use of p</w:t>
                              </w:r>
                              <w:r w:rsidRPr="00C90721">
                                <w:rPr>
                                  <w:sz w:val="18"/>
                                  <w:szCs w:val="18"/>
                                </w:rPr>
                                <w:t>reventative care</w:t>
                              </w:r>
                            </w:p>
                            <w:p w14:paraId="5822D6AA" w14:textId="77777777" w:rsidR="0059506E" w:rsidRPr="00C90721" w:rsidRDefault="0059506E" w:rsidP="0059506E">
                              <w:pPr>
                                <w:pStyle w:val="ListParagraph"/>
                                <w:numPr>
                                  <w:ilvl w:val="0"/>
                                  <w:numId w:val="14"/>
                                </w:numPr>
                                <w:rPr>
                                  <w:sz w:val="18"/>
                                  <w:szCs w:val="18"/>
                                </w:rPr>
                              </w:pPr>
                              <w:r w:rsidRPr="00C90721">
                                <w:rPr>
                                  <w:sz w:val="18"/>
                                  <w:szCs w:val="18"/>
                                </w:rPr>
                                <w:t>Engagement in decision-making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Straight Arrow Connector 15"/>
                        <wps:cNvCnPr>
                          <a:stCxn id="6" idx="3"/>
                        </wps:cNvCnPr>
                        <wps:spPr>
                          <a:xfrm flipV="1">
                            <a:off x="1302589" y="2303919"/>
                            <a:ext cx="129396" cy="173"/>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9" name="Rectangle 19"/>
                        <wps:cNvSpPr/>
                        <wps:spPr>
                          <a:xfrm>
                            <a:off x="4576368" y="1199927"/>
                            <a:ext cx="1262457" cy="2048098"/>
                          </a:xfrm>
                          <a:prstGeom prst="rect">
                            <a:avLst/>
                          </a:prstGeom>
                          <a:ln>
                            <a:solidFill>
                              <a:schemeClr val="tx1"/>
                            </a:solidFill>
                          </a:ln>
                        </wps:spPr>
                        <wps:style>
                          <a:lnRef idx="2">
                            <a:schemeClr val="accent4"/>
                          </a:lnRef>
                          <a:fillRef idx="1">
                            <a:schemeClr val="lt1"/>
                          </a:fillRef>
                          <a:effectRef idx="0">
                            <a:schemeClr val="accent4"/>
                          </a:effectRef>
                          <a:fontRef idx="minor">
                            <a:schemeClr val="dk1"/>
                          </a:fontRef>
                        </wps:style>
                        <wps:txbx>
                          <w:txbxContent>
                            <w:p w14:paraId="3D0D7404" w14:textId="77777777" w:rsidR="0059506E" w:rsidRDefault="0059506E" w:rsidP="0059506E">
                              <w:pPr>
                                <w:pStyle w:val="NormalWeb"/>
                                <w:spacing w:before="0" w:beforeAutospacing="0" w:after="0" w:afterAutospacing="0"/>
                              </w:pPr>
                              <w:r>
                                <w:rPr>
                                  <w:rFonts w:eastAsia="Calibri"/>
                                  <w:b/>
                                  <w:bCs/>
                                  <w:sz w:val="18"/>
                                  <w:szCs w:val="18"/>
                                </w:rPr>
                                <w:t>Outcomes</w:t>
                              </w:r>
                            </w:p>
                            <w:p w14:paraId="48288190" w14:textId="77777777" w:rsidR="0059506E" w:rsidRDefault="0059506E" w:rsidP="0059506E">
                              <w:pPr>
                                <w:pStyle w:val="ListParagraph"/>
                                <w:numPr>
                                  <w:ilvl w:val="0"/>
                                  <w:numId w:val="15"/>
                                </w:numPr>
                                <w:spacing w:after="0" w:line="240" w:lineRule="auto"/>
                                <w:rPr>
                                  <w:rFonts w:eastAsia="Times New Roman"/>
                                  <w:sz w:val="18"/>
                                </w:rPr>
                              </w:pPr>
                              <w:r>
                                <w:rPr>
                                  <w:rFonts w:eastAsia="Calibri"/>
                                  <w:sz w:val="18"/>
                                  <w:szCs w:val="18"/>
                                </w:rPr>
                                <w:t xml:space="preserve">Patient-reported health (functioning </w:t>
                              </w:r>
                              <w:proofErr w:type="gramStart"/>
                              <w:r>
                                <w:rPr>
                                  <w:rFonts w:eastAsia="Calibri"/>
                                  <w:sz w:val="18"/>
                                  <w:szCs w:val="18"/>
                                </w:rPr>
                                <w:t>and  well</w:t>
                              </w:r>
                              <w:proofErr w:type="gramEnd"/>
                              <w:r>
                                <w:rPr>
                                  <w:rFonts w:eastAsia="Calibri"/>
                                  <w:sz w:val="18"/>
                                  <w:szCs w:val="18"/>
                                </w:rPr>
                                <w:t xml:space="preserve">-being) </w:t>
                              </w:r>
                            </w:p>
                            <w:p w14:paraId="54FF4F6C" w14:textId="77777777" w:rsidR="0059506E" w:rsidRDefault="0059506E" w:rsidP="0059506E">
                              <w:pPr>
                                <w:pStyle w:val="ListParagraph"/>
                                <w:numPr>
                                  <w:ilvl w:val="0"/>
                                  <w:numId w:val="15"/>
                                </w:numPr>
                                <w:spacing w:after="0" w:line="240" w:lineRule="auto"/>
                                <w:rPr>
                                  <w:rFonts w:eastAsia="Times New Roman"/>
                                  <w:sz w:val="18"/>
                                </w:rPr>
                              </w:pPr>
                              <w:r>
                                <w:rPr>
                                  <w:rFonts w:eastAsia="Calibri"/>
                                  <w:sz w:val="18"/>
                                  <w:szCs w:val="18"/>
                                </w:rPr>
                                <w:t>Clinical outcome</w:t>
                              </w:r>
                            </w:p>
                            <w:p w14:paraId="6196C177" w14:textId="77777777" w:rsidR="0059506E" w:rsidRPr="005A21F4" w:rsidRDefault="0059506E" w:rsidP="0059506E">
                              <w:pPr>
                                <w:pStyle w:val="ListParagraph"/>
                                <w:numPr>
                                  <w:ilvl w:val="0"/>
                                  <w:numId w:val="15"/>
                                </w:numPr>
                                <w:spacing w:after="0" w:line="240" w:lineRule="auto"/>
                                <w:rPr>
                                  <w:rFonts w:eastAsia="Times New Roman"/>
                                  <w:sz w:val="18"/>
                                </w:rPr>
                              </w:pPr>
                              <w:r w:rsidRPr="005A21F4">
                                <w:rPr>
                                  <w:rFonts w:eastAsia="Times New Roman"/>
                                  <w:sz w:val="18"/>
                                </w:rPr>
                                <w:t>Unnecessary utilization, costs, or resources.</w:t>
                              </w:r>
                            </w:p>
                            <w:p w14:paraId="6F88ED43" w14:textId="77777777" w:rsidR="0059506E" w:rsidRPr="00744E86" w:rsidRDefault="0059506E" w:rsidP="0059506E">
                              <w:pPr>
                                <w:pStyle w:val="ListParagraph"/>
                                <w:numPr>
                                  <w:ilvl w:val="0"/>
                                  <w:numId w:val="15"/>
                                </w:numPr>
                                <w:spacing w:after="0" w:line="240" w:lineRule="auto"/>
                                <w:rPr>
                                  <w:rFonts w:eastAsia="Times New Roman"/>
                                  <w:sz w:val="18"/>
                                </w:rPr>
                              </w:pPr>
                              <w:r>
                                <w:rPr>
                                  <w:rFonts w:eastAsia="Times New Roman"/>
                                  <w:sz w:val="18"/>
                                </w:rPr>
                                <w:t>Complications or adverse events.</w:t>
                              </w:r>
                            </w:p>
                            <w:p w14:paraId="730306EB" w14:textId="77777777" w:rsidR="0059506E" w:rsidRDefault="0059506E" w:rsidP="0059506E">
                              <w:pPr>
                                <w:pStyle w:val="NormalWeb"/>
                                <w:spacing w:before="0" w:beforeAutospacing="0" w:after="0" w:afterAutospacing="0"/>
                                <w:ind w:left="360"/>
                              </w:pPr>
                              <w:r>
                                <w:rPr>
                                  <w:rFonts w:eastAsia="Calibri"/>
                                  <w:sz w:val="18"/>
                                  <w:szCs w:val="18"/>
                                </w:rPr>
                                <w:t> </w:t>
                              </w:r>
                            </w:p>
                            <w:p w14:paraId="562D4EA5" w14:textId="77777777" w:rsidR="0059506E" w:rsidRDefault="0059506E" w:rsidP="0059506E">
                              <w:pPr>
                                <w:pStyle w:val="NormalWeb"/>
                                <w:spacing w:before="0" w:beforeAutospacing="0" w:after="0" w:afterAutospacing="0"/>
                              </w:pPr>
                              <w:r>
                                <w:rPr>
                                  <w:rFonts w:eastAsia="Times New Roman"/>
                                </w:rPr>
                                <w:t> </w:t>
                              </w:r>
                            </w:p>
                            <w:p w14:paraId="232EF1BA" w14:textId="77777777" w:rsidR="0059506E" w:rsidRDefault="0059506E" w:rsidP="0059506E">
                              <w:pPr>
                                <w:pStyle w:val="NormalWeb"/>
                                <w:spacing w:before="0" w:beforeAutospacing="0" w:after="0" w:afterAutospacing="0" w:line="276" w:lineRule="auto"/>
                                <w:ind w:left="720"/>
                              </w:pPr>
                              <w:r>
                                <w:rPr>
                                  <w:rFonts w:eastAsia="Times New Roman"/>
                                  <w:sz w:val="22"/>
                                  <w:szCs w:val="22"/>
                                </w:rPr>
                                <w:t> </w:t>
                              </w:r>
                            </w:p>
                            <w:p w14:paraId="5AFC219E" w14:textId="77777777" w:rsidR="0059506E" w:rsidRDefault="0059506E" w:rsidP="0059506E">
                              <w:pPr>
                                <w:pStyle w:val="NormalWeb"/>
                                <w:spacing w:before="0" w:beforeAutospacing="0" w:after="200" w:afterAutospacing="0" w:line="276" w:lineRule="auto"/>
                                <w:ind w:left="360"/>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Straight Arrow Connector 25"/>
                        <wps:cNvCnPr/>
                        <wps:spPr>
                          <a:xfrm flipV="1">
                            <a:off x="2895793" y="1991871"/>
                            <a:ext cx="180975" cy="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6" name="Straight Arrow Connector 26"/>
                        <wps:cNvCnPr/>
                        <wps:spPr>
                          <a:xfrm>
                            <a:off x="4357486" y="1987956"/>
                            <a:ext cx="218882"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wps:spPr>
                          <a:xfrm flipV="1">
                            <a:off x="2581128" y="502871"/>
                            <a:ext cx="495640" cy="420882"/>
                          </a:xfrm>
                          <a:prstGeom prst="line">
                            <a:avLst/>
                          </a:prstGeom>
                          <a:ln w="15875">
                            <a:prstDash val="sysDash"/>
                          </a:ln>
                        </wps:spPr>
                        <wps:style>
                          <a:lnRef idx="1">
                            <a:schemeClr val="accent1"/>
                          </a:lnRef>
                          <a:fillRef idx="0">
                            <a:schemeClr val="accent1"/>
                          </a:fillRef>
                          <a:effectRef idx="0">
                            <a:schemeClr val="accent1"/>
                          </a:effectRef>
                          <a:fontRef idx="minor">
                            <a:schemeClr val="tx1"/>
                          </a:fontRef>
                        </wps:style>
                        <wps:bodyPr/>
                      </wps:wsp>
                      <wps:wsp>
                        <wps:cNvPr id="36" name="Straight Arrow Connector 36"/>
                        <wps:cNvCnPr/>
                        <wps:spPr>
                          <a:xfrm>
                            <a:off x="4357486" y="502795"/>
                            <a:ext cx="433589" cy="697042"/>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2" name="Rectangle 42"/>
                        <wps:cNvSpPr/>
                        <wps:spPr>
                          <a:xfrm>
                            <a:off x="3076768" y="85521"/>
                            <a:ext cx="1280038" cy="742808"/>
                          </a:xfrm>
                          <a:prstGeom prst="rect">
                            <a:avLst/>
                          </a:prstGeom>
                          <a:ln>
                            <a:solidFill>
                              <a:schemeClr val="tx1"/>
                            </a:solidFill>
                          </a:ln>
                        </wps:spPr>
                        <wps:style>
                          <a:lnRef idx="2">
                            <a:schemeClr val="accent4"/>
                          </a:lnRef>
                          <a:fillRef idx="1">
                            <a:schemeClr val="lt1"/>
                          </a:fillRef>
                          <a:effectRef idx="0">
                            <a:schemeClr val="accent4"/>
                          </a:effectRef>
                          <a:fontRef idx="minor">
                            <a:schemeClr val="dk1"/>
                          </a:fontRef>
                        </wps:style>
                        <wps:txbx>
                          <w:txbxContent>
                            <w:p w14:paraId="1A2D4201" w14:textId="77777777" w:rsidR="0059506E" w:rsidRPr="00A7606C" w:rsidRDefault="0059506E" w:rsidP="0059506E">
                              <w:pPr>
                                <w:ind w:left="0" w:firstLine="0"/>
                                <w:rPr>
                                  <w:b/>
                                  <w:sz w:val="18"/>
                                  <w:szCs w:val="18"/>
                                </w:rPr>
                              </w:pPr>
                              <w:r w:rsidRPr="00A7606C">
                                <w:rPr>
                                  <w:b/>
                                  <w:sz w:val="18"/>
                                  <w:szCs w:val="18"/>
                                </w:rPr>
                                <w:t>Clinical Quality</w:t>
                              </w:r>
                            </w:p>
                            <w:p w14:paraId="5549D017" w14:textId="77777777" w:rsidR="0059506E" w:rsidRPr="00CF6F6D" w:rsidRDefault="0059506E" w:rsidP="0059506E">
                              <w:pPr>
                                <w:pStyle w:val="ListParagraph"/>
                                <w:numPr>
                                  <w:ilvl w:val="0"/>
                                  <w:numId w:val="16"/>
                                </w:numPr>
                                <w:spacing w:after="0" w:line="240" w:lineRule="auto"/>
                                <w:rPr>
                                  <w:sz w:val="18"/>
                                  <w:szCs w:val="18"/>
                                </w:rPr>
                              </w:pPr>
                              <w:r w:rsidRPr="00CF6F6D">
                                <w:rPr>
                                  <w:sz w:val="18"/>
                                  <w:szCs w:val="18"/>
                                </w:rPr>
                                <w:t xml:space="preserve">Process, </w:t>
                              </w:r>
                            </w:p>
                            <w:p w14:paraId="0BC0F73F" w14:textId="77777777" w:rsidR="0059506E" w:rsidRPr="00CF6F6D" w:rsidRDefault="0059506E" w:rsidP="0059506E">
                              <w:pPr>
                                <w:pStyle w:val="ListParagraph"/>
                                <w:numPr>
                                  <w:ilvl w:val="0"/>
                                  <w:numId w:val="16"/>
                                </w:numPr>
                                <w:spacing w:after="0" w:line="240" w:lineRule="auto"/>
                                <w:rPr>
                                  <w:sz w:val="18"/>
                                  <w:szCs w:val="18"/>
                                </w:rPr>
                              </w:pPr>
                              <w:r w:rsidRPr="00CF6F6D">
                                <w:rPr>
                                  <w:sz w:val="18"/>
                                  <w:szCs w:val="18"/>
                                </w:rPr>
                                <w:t xml:space="preserve">Treatment </w:t>
                              </w:r>
                            </w:p>
                            <w:p w14:paraId="04D9ED27" w14:textId="77777777" w:rsidR="0059506E" w:rsidRPr="00CF6F6D" w:rsidRDefault="0059506E" w:rsidP="0059506E">
                              <w:pPr>
                                <w:pStyle w:val="ListParagraph"/>
                                <w:numPr>
                                  <w:ilvl w:val="0"/>
                                  <w:numId w:val="16"/>
                                </w:numPr>
                                <w:spacing w:after="0" w:line="240" w:lineRule="auto"/>
                                <w:rPr>
                                  <w:sz w:val="18"/>
                                  <w:szCs w:val="18"/>
                                </w:rPr>
                              </w:pPr>
                              <w:r w:rsidRPr="00CF6F6D">
                                <w:rPr>
                                  <w:sz w:val="18"/>
                                  <w:szCs w:val="18"/>
                                </w:rPr>
                                <w:t>Procedure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Straight Connector 14"/>
                        <wps:cNvCnPr>
                          <a:stCxn id="13" idx="0"/>
                          <a:endCxn id="42" idx="2"/>
                        </wps:cNvCnPr>
                        <wps:spPr>
                          <a:xfrm flipH="1" flipV="1">
                            <a:off x="3716787" y="828329"/>
                            <a:ext cx="680" cy="200390"/>
                          </a:xfrm>
                          <a:prstGeom prst="line">
                            <a:avLst/>
                          </a:prstGeom>
                          <a:ln w="15875">
                            <a:prstDash val="sysDas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FED30EB" id="Canvas 5" o:spid="_x0000_s1026" editas="canvas" style="width:468pt;height:296.4pt;mso-position-horizontal-relative:char;mso-position-vertical-relative:line" coordsize="59436,37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s9k0gUAAC4kAAAOAAAAZHJzL2Uyb0RvYy54bWzsWttu4zYQfS/QfyD03lhXSzLiLAKnaQsE&#10;u8Fm231mJCoWKpEqycTOfn1nSEp2HDtOs02wCPziiBHvPGfmzFDHH5ZtQ+6YVLXgUy848j3CeCHK&#10;mt9MvT+/nP+SeURpykvaCM6m3j1T3oeTn386XnQTFoq5aEomCXTC1WTRTb251t1kNFLFnLVUHYmO&#10;cXhZCdlSDUV5MyolXUDvbTMKfX88WghZdlIUTCn475l96Z2Y/quKFfpTVSmmSTP1YG7a/Erze42/&#10;o5NjOrmRtJvXhZsGfcEsWlpzGHTo6oxqSm5l/airti6kUKLSR4VoR6Kq6oKZNcBqAn9jNTPK76gy&#10;iylgd/oJwtP/2O/1DewBdDlZwGEw8wxHobrhUNT3DXY1px0za1CT4uPdpSR1OfXGHuG0BUB8hiOi&#10;/KZhZIyHsehMravuUrqSgkfc2WUlW/wLe0aWUy9OkiTwyD2ALsjzLMztUbKlJgW8DsIk9SMAXwE1&#10;wtDPktD0P1p11Emlf2OiJfgw9SRMxBwhvbtQGgaHqn0VHLfh+KtEU5fnddOYAqKUzRpJ7ijgSy8D&#10;nAS0W6sFJWw5woXZpZgnfd8w2+tnVsGOwJRDM7pB/qpPWhSM69j123Cojc0qmMHQMNjWsNH9ZFxd&#10;bMYMI4aG/raGD0ccWphRBddD47bmQm7roPx7GNnW71dv14zL18vrpTvea1HeAyaksNRUXXFew3lc&#10;UKUvqQQuAmvBvuhP8FM1YjH1hHvyyFzIb9v+j/UBtPDWIwvg9tRT/9xSyTzS/MEBznkQx2gMTCFO&#10;0hAKcv3N9fobftvOBBwvoA1mZx6xvm76x0qK9iuYoVMcFV5RXsDYU6/Qsi/MtLU5YMgKdnpqqoEB&#10;6Ki+4FdIZ3uGiLcvy69Udg6UGvD8UfQUopMNbNq6eDRcnN5qUdUGuLjFdl/d1gOdLbVendcB7JIj&#10;trjlJSvJiuDwzh062IH9DA/iKMizxHA8D6N0vEnxeBxlfk/xNIjHYc+T3lb0/O0pjlPC+RjYbuwl&#10;moIeqcbkvICn4ZvztB/x9XhqzPVwcge6vi+6RgNdBz8cRP+JppGfpnEMNERX7IdZGmzyNMz8lSuO&#10;cqifOJ7s4umrUHTll97Cja5Ge2VqGguwsvgHT2qM+zvwpOD5rCe90pLWN3NNTqUUCzITnANBhCSB&#10;4RGePTjUGbc6WenZkvca2whLw2cjQIdqxretCWtSNXX3Vy9DnMQOIj9MstwwO4z8KH/M7DzKQcmj&#10;xg5SO8xOfa3cKobpW8mz1Qv3alvTuvmVl0TfdxAqUFz+4GGf5au3SmOrcHuRut0YPCGN+4Yv0tV9&#10;4xcYhVV4Ue3S1dY7YwyCB/yGqg9AshnOWbA4cO5XeyDDx9HYuRGI6PIwxaOGmGWI6EDfJamL6Pw4&#10;8/Pse9xIj7G1WA0Ct0NEh3u+sQ0rX7YTeRjRGaMziIfnKsVDoIYB8JtTNtzvXqDKKl5D9+JKNo1h&#10;Df1WxxFmeZLmIC3RL+R5AJpwg8tAXhCB1nE8TeKD28AE0Pt0G5CS2ydxbNZuTeJswSBarD4rGCVp&#10;nEG3BnlZmicm67fyImGQZVlokWeyv7sTggfkvV/kRfEj5A26lMDLF9q9JAuC0GqYxITCD81eDHDE&#10;xCPq5Rhy0gBEGGg3ApuaY+b8UdrPpqpQwBDIhwZJBrYUq2HQc0bV3Kaj1b3CghvimUnog2B2yvl1&#10;rz+i/ZYPquxF4Q7LB9gDy7eBvSgysRxib5ynfrwHewfr936tH5z9o3DN4uHZ4Rpk/capC9eyJAk3&#10;Bd56zi+NoXSI1X6o2zcTqw1+7rmx2rbLtsMlnLmwQ1P8w1zCPaVuguHUh2wgBPxD0hCy/4ANuI52&#10;30YwXvb5RDQb7qYaZcuaKLeXi4/iwt8xobg1QozSYJxmkMwBb5SFWbR5fT/OnEyCbzzgxuAgk9yR&#10;IMo2kjMPs5lvlleE4zffpBj96j6gwa9e1ssGJKvPfE7+BQAA//8DAFBLAwQUAAYACAAAACEAN9Fj&#10;FNoAAAAFAQAADwAAAGRycy9kb3ducmV2LnhtbEyPQUvDQBCF74L/YRnBm9002tDGbEpRpAVPjf6A&#10;bXZMgtnZkJ028d87etHLwOMN732v2M6+VxccYxfIwHKRgEKqg+uoMfD+9nK3BhXZkrN9IDTwhRG2&#10;5fVVYXMXJjripeJGSQjF3BpomYdc61i36G1chAFJvI8wessix0a70U4S7nudJkmmve1IGlo74FOL&#10;9Wd19lKyf3iueD9k/fH1sNql7JfTITXm9mbePYJinPnvGX7wBR1KYTqFM7moegMyhH+veJv7TOTJ&#10;wGqTrkGXhf5PX34DAAD//wMAUEsBAi0AFAAGAAgAAAAhALaDOJL+AAAA4QEAABMAAAAAAAAAAAAA&#10;AAAAAAAAAFtDb250ZW50X1R5cGVzXS54bWxQSwECLQAUAAYACAAAACEAOP0h/9YAAACUAQAACwAA&#10;AAAAAAAAAAAAAAAvAQAAX3JlbHMvLnJlbHNQSwECLQAUAAYACAAAACEA8VrPZNIFAAAuJAAADgAA&#10;AAAAAAAAAAAAAAAuAgAAZHJzL2Uyb0RvYy54bWxQSwECLQAUAAYACAAAACEAN9FjFNoAAAAFAQAA&#10;DwAAAAAAAAAAAAAAAAAsCAAAZHJzL2Rvd25yZXYueG1sUEsFBgAAAAAEAAQA8wAAADM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37642;visibility:visible;mso-wrap-style:square">
                  <v:fill o:detectmouseclick="t"/>
                  <v:path o:connecttype="none"/>
                </v:shape>
                <v:rect id="Rectangle 6" o:spid="_x0000_s1028" style="position:absolute;left:455;top:11998;width:12570;height:220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FlNvwAAANoAAAAPAAAAZHJzL2Rvd25yZXYueG1sRI/NCsIw&#10;EITvgu8QVvAimupBtBpFBNGb+AN6XJq1LW02tYla394IgsdhZr5h5svGlOJJtcstKxgOIhDEidU5&#10;pwrOp01/AsJ5ZI2lZVLwJgfLRbs1x1jbFx/oefSpCBB2MSrIvK9iKV2SkUE3sBVx8G62NuiDrFOp&#10;a3wFuCnlKIrG0mDOYSHDitYZJcXxYRRc6b7t0fR8d7do9Ljse8XQTwqlup1mNQPhqfH/8K+90wrG&#10;8L0SboBcfAAAAP//AwBQSwECLQAUAAYACAAAACEA2+H2y+4AAACFAQAAEwAAAAAAAAAAAAAAAAAA&#10;AAAAW0NvbnRlbnRfVHlwZXNdLnhtbFBLAQItABQABgAIAAAAIQBa9CxbvwAAABUBAAALAAAAAAAA&#10;AAAAAAAAAB8BAABfcmVscy8ucmVsc1BLAQItABQABgAIAAAAIQBz3FlNvwAAANoAAAAPAAAAAAAA&#10;AAAAAAAAAAcCAABkcnMvZG93bnJldi54bWxQSwUGAAAAAAMAAwC3AAAA8wIAAAAA&#10;" fillcolor="white [3201]" strokecolor="black [3213]" strokeweight="2pt">
                  <v:textbox>
                    <w:txbxContent>
                      <w:p w14:paraId="1F038DD3" w14:textId="77777777" w:rsidR="0059506E" w:rsidRPr="00051BA2" w:rsidRDefault="0059506E" w:rsidP="0059506E">
                        <w:pPr>
                          <w:ind w:left="0" w:firstLine="0"/>
                          <w:rPr>
                            <w:b/>
                            <w:sz w:val="18"/>
                            <w:szCs w:val="18"/>
                          </w:rPr>
                        </w:pPr>
                        <w:r>
                          <w:rPr>
                            <w:b/>
                            <w:sz w:val="18"/>
                            <w:szCs w:val="18"/>
                          </w:rPr>
                          <w:t>Quality Improvement Interventions</w:t>
                        </w:r>
                      </w:p>
                      <w:p w14:paraId="6664897A" w14:textId="77777777" w:rsidR="0059506E" w:rsidRDefault="0059506E" w:rsidP="0059506E">
                        <w:pPr>
                          <w:pStyle w:val="ListParagraph"/>
                          <w:numPr>
                            <w:ilvl w:val="0"/>
                            <w:numId w:val="12"/>
                          </w:numPr>
                          <w:rPr>
                            <w:sz w:val="18"/>
                            <w:szCs w:val="18"/>
                          </w:rPr>
                        </w:pPr>
                        <w:r>
                          <w:rPr>
                            <w:sz w:val="18"/>
                            <w:szCs w:val="18"/>
                          </w:rPr>
                          <w:t>Education &amp; Training on Teamwork and Communication</w:t>
                        </w:r>
                      </w:p>
                      <w:p w14:paraId="39FB0582" w14:textId="77777777" w:rsidR="0059506E" w:rsidRDefault="0059506E" w:rsidP="0059506E">
                        <w:pPr>
                          <w:pStyle w:val="ListParagraph"/>
                          <w:numPr>
                            <w:ilvl w:val="0"/>
                            <w:numId w:val="12"/>
                          </w:numPr>
                          <w:rPr>
                            <w:sz w:val="18"/>
                            <w:szCs w:val="18"/>
                          </w:rPr>
                        </w:pPr>
                        <w:r>
                          <w:rPr>
                            <w:sz w:val="18"/>
                            <w:szCs w:val="18"/>
                          </w:rPr>
                          <w:t>Better information tools</w:t>
                        </w:r>
                      </w:p>
                      <w:p w14:paraId="6E0F0D30" w14:textId="77777777" w:rsidR="0059506E" w:rsidRDefault="0059506E" w:rsidP="0059506E">
                        <w:pPr>
                          <w:pStyle w:val="ListParagraph"/>
                          <w:numPr>
                            <w:ilvl w:val="0"/>
                            <w:numId w:val="12"/>
                          </w:numPr>
                          <w:rPr>
                            <w:sz w:val="18"/>
                            <w:szCs w:val="18"/>
                          </w:rPr>
                        </w:pPr>
                        <w:r>
                          <w:rPr>
                            <w:sz w:val="18"/>
                            <w:szCs w:val="18"/>
                          </w:rPr>
                          <w:t>Patient-centeredness awareness.</w:t>
                        </w:r>
                      </w:p>
                      <w:p w14:paraId="5279D6C8" w14:textId="77777777" w:rsidR="0059506E" w:rsidRDefault="0059506E" w:rsidP="0059506E">
                        <w:pPr>
                          <w:pStyle w:val="ListParagraph"/>
                          <w:numPr>
                            <w:ilvl w:val="0"/>
                            <w:numId w:val="12"/>
                          </w:numPr>
                          <w:rPr>
                            <w:sz w:val="18"/>
                            <w:szCs w:val="18"/>
                          </w:rPr>
                        </w:pPr>
                        <w:r>
                          <w:rPr>
                            <w:sz w:val="18"/>
                            <w:szCs w:val="18"/>
                          </w:rPr>
                          <w:t>Staff service training</w:t>
                        </w:r>
                      </w:p>
                    </w:txbxContent>
                  </v:textbox>
                </v:rect>
                <v:roundrect id="Rounded Rectangle 11" o:spid="_x0000_s1029" style="position:absolute;left:14319;top:9237;width:14638;height:2714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YACvgAAANsAAAAPAAAAZHJzL2Rvd25yZXYueG1sRE9Ni8Iw&#10;EL0L/ocwgjdN9CBSjSKCUNHLul68jc3YFJtJaaLWf78RhL3N433Oct25WjypDZVnDZOxAkFceFNx&#10;qeH8uxvNQYSIbLD2TBreFGC96veWmBn/4h96nmIpUgiHDDXYGJtMylBYchjGviFO3M23DmOCbSlN&#10;i68U7mo5VWomHVacGiw2tLVU3E8Pp2FzzXM7P/C0bi7HvTqbvTLVRevhoNssQETq4r/4685Nmj+B&#10;zy/pALn6AwAA//8DAFBLAQItABQABgAIAAAAIQDb4fbL7gAAAIUBAAATAAAAAAAAAAAAAAAAAAAA&#10;AABbQ29udGVudF9UeXBlc10ueG1sUEsBAi0AFAAGAAgAAAAhAFr0LFu/AAAAFQEAAAsAAAAAAAAA&#10;AAAAAAAAHwEAAF9yZWxzLy5yZWxzUEsBAi0AFAAGAAgAAAAhAPJBgAK+AAAA2wAAAA8AAAAAAAAA&#10;AAAAAAAABwIAAGRycy9kb3ducmV2LnhtbFBLBQYAAAAAAwADALcAAADyAgAAAAA=&#10;" fillcolor="white [3201]" strokecolor="#c0504d [3205]" strokeweight="2pt">
                  <v:textbox>
                    <w:txbxContent>
                      <w:p w14:paraId="3746FE5B" w14:textId="77777777" w:rsidR="0059506E" w:rsidRDefault="0059506E" w:rsidP="0059506E">
                        <w:pPr>
                          <w:ind w:left="0" w:firstLine="0"/>
                          <w:rPr>
                            <w:sz w:val="18"/>
                            <w:szCs w:val="18"/>
                          </w:rPr>
                        </w:pPr>
                        <w:r>
                          <w:rPr>
                            <w:b/>
                            <w:sz w:val="18"/>
                            <w:szCs w:val="18"/>
                          </w:rPr>
                          <w:t xml:space="preserve">S-CAHPS </w:t>
                        </w:r>
                        <w:r w:rsidRPr="008E21E8">
                          <w:rPr>
                            <w:b/>
                            <w:sz w:val="18"/>
                            <w:szCs w:val="18"/>
                          </w:rPr>
                          <w:t>Patient-reported Experience of Care</w:t>
                        </w:r>
                        <w:r w:rsidRPr="008E21E8">
                          <w:rPr>
                            <w:sz w:val="18"/>
                            <w:szCs w:val="18"/>
                          </w:rPr>
                          <w:t xml:space="preserve"> </w:t>
                        </w:r>
                      </w:p>
                      <w:p w14:paraId="3998BEDA" w14:textId="77777777" w:rsidR="0059506E" w:rsidRPr="008E21E8" w:rsidRDefault="0059506E" w:rsidP="0059506E">
                        <w:pPr>
                          <w:pStyle w:val="ListParagraph"/>
                          <w:widowControl w:val="0"/>
                          <w:numPr>
                            <w:ilvl w:val="0"/>
                            <w:numId w:val="13"/>
                          </w:numPr>
                          <w:spacing w:before="13" w:after="0" w:line="240" w:lineRule="auto"/>
                          <w:ind w:right="-14"/>
                          <w:rPr>
                            <w:rFonts w:eastAsia="Trebuchet MS" w:cs="Times New Roman"/>
                            <w:spacing w:val="-6"/>
                            <w:sz w:val="18"/>
                            <w:szCs w:val="18"/>
                          </w:rPr>
                        </w:pPr>
                        <w:r>
                          <w:rPr>
                            <w:rFonts w:eastAsia="Trebuchet MS" w:cs="Times New Roman"/>
                            <w:spacing w:val="-6"/>
                            <w:sz w:val="18"/>
                            <w:szCs w:val="18"/>
                          </w:rPr>
                          <w:t>Information and Communication Before Surgery</w:t>
                        </w:r>
                      </w:p>
                      <w:p w14:paraId="33DE8A36" w14:textId="77777777" w:rsidR="0059506E" w:rsidRDefault="0059506E" w:rsidP="0059506E">
                        <w:pPr>
                          <w:pStyle w:val="ListParagraph"/>
                          <w:widowControl w:val="0"/>
                          <w:numPr>
                            <w:ilvl w:val="0"/>
                            <w:numId w:val="13"/>
                          </w:numPr>
                          <w:spacing w:before="13" w:after="0" w:line="240" w:lineRule="auto"/>
                          <w:ind w:right="-14"/>
                          <w:rPr>
                            <w:rFonts w:eastAsia="Trebuchet MS" w:cs="Times New Roman"/>
                            <w:spacing w:val="-6"/>
                            <w:sz w:val="18"/>
                            <w:szCs w:val="18"/>
                          </w:rPr>
                        </w:pPr>
                        <w:r>
                          <w:rPr>
                            <w:rFonts w:eastAsia="Trebuchet MS" w:cs="Times New Roman"/>
                            <w:spacing w:val="-6"/>
                            <w:sz w:val="18"/>
                            <w:szCs w:val="18"/>
                          </w:rPr>
                          <w:t xml:space="preserve">Surgeon </w:t>
                        </w:r>
                        <w:proofErr w:type="gramStart"/>
                        <w:r>
                          <w:rPr>
                            <w:rFonts w:eastAsia="Trebuchet MS" w:cs="Times New Roman"/>
                            <w:spacing w:val="-6"/>
                            <w:sz w:val="18"/>
                            <w:szCs w:val="18"/>
                          </w:rPr>
                          <w:t>Attentiveness  on</w:t>
                        </w:r>
                        <w:proofErr w:type="gramEnd"/>
                        <w:r>
                          <w:rPr>
                            <w:rFonts w:eastAsia="Trebuchet MS" w:cs="Times New Roman"/>
                            <w:spacing w:val="-6"/>
                            <w:sz w:val="18"/>
                            <w:szCs w:val="18"/>
                          </w:rPr>
                          <w:t xml:space="preserve"> Day of Surgery</w:t>
                        </w:r>
                      </w:p>
                      <w:p w14:paraId="7B690B5C" w14:textId="77777777" w:rsidR="0059506E" w:rsidRPr="008E21E8" w:rsidRDefault="0059506E" w:rsidP="0059506E">
                        <w:pPr>
                          <w:pStyle w:val="ListParagraph"/>
                          <w:widowControl w:val="0"/>
                          <w:numPr>
                            <w:ilvl w:val="0"/>
                            <w:numId w:val="13"/>
                          </w:numPr>
                          <w:spacing w:before="13" w:after="0" w:line="240" w:lineRule="auto"/>
                          <w:ind w:right="-14"/>
                          <w:rPr>
                            <w:rFonts w:eastAsia="Trebuchet MS" w:cs="Times New Roman"/>
                            <w:spacing w:val="-6"/>
                            <w:sz w:val="18"/>
                            <w:szCs w:val="18"/>
                          </w:rPr>
                        </w:pPr>
                        <w:r>
                          <w:rPr>
                            <w:rFonts w:eastAsia="Trebuchet MS" w:cs="Times New Roman"/>
                            <w:spacing w:val="-6"/>
                            <w:sz w:val="18"/>
                            <w:szCs w:val="18"/>
                          </w:rPr>
                          <w:t>Information and Communication After Surgery</w:t>
                        </w:r>
                      </w:p>
                      <w:p w14:paraId="07E5CF26" w14:textId="77777777" w:rsidR="0059506E" w:rsidRDefault="0059506E" w:rsidP="0059506E">
                        <w:pPr>
                          <w:pStyle w:val="ListParagraph"/>
                          <w:widowControl w:val="0"/>
                          <w:numPr>
                            <w:ilvl w:val="0"/>
                            <w:numId w:val="13"/>
                          </w:numPr>
                          <w:spacing w:before="13" w:after="0" w:line="240" w:lineRule="auto"/>
                          <w:ind w:right="-14"/>
                          <w:rPr>
                            <w:rFonts w:eastAsia="Trebuchet MS" w:cs="Times New Roman"/>
                            <w:spacing w:val="-6"/>
                            <w:sz w:val="18"/>
                            <w:szCs w:val="18"/>
                          </w:rPr>
                        </w:pPr>
                        <w:r w:rsidRPr="008E21E8">
                          <w:rPr>
                            <w:rFonts w:eastAsia="Trebuchet MS" w:cs="Times New Roman"/>
                            <w:spacing w:val="-6"/>
                            <w:sz w:val="18"/>
                            <w:szCs w:val="18"/>
                          </w:rPr>
                          <w:t>Helpful, Courteous, and Re</w:t>
                        </w:r>
                        <w:r>
                          <w:rPr>
                            <w:rFonts w:eastAsia="Trebuchet MS" w:cs="Times New Roman"/>
                            <w:spacing w:val="-6"/>
                            <w:sz w:val="18"/>
                            <w:szCs w:val="18"/>
                          </w:rPr>
                          <w:t xml:space="preserve">spectful Office Staff </w:t>
                        </w:r>
                      </w:p>
                      <w:p w14:paraId="164888B3" w14:textId="77777777" w:rsidR="0059506E" w:rsidRPr="00507ED7" w:rsidRDefault="0059506E" w:rsidP="0059506E">
                        <w:pPr>
                          <w:pStyle w:val="ListParagraph"/>
                          <w:widowControl w:val="0"/>
                          <w:numPr>
                            <w:ilvl w:val="0"/>
                            <w:numId w:val="13"/>
                          </w:numPr>
                          <w:spacing w:before="13" w:after="0" w:line="240" w:lineRule="auto"/>
                          <w:ind w:right="-14"/>
                          <w:rPr>
                            <w:rFonts w:eastAsia="Trebuchet MS" w:cs="Times New Roman"/>
                            <w:spacing w:val="-6"/>
                            <w:sz w:val="18"/>
                            <w:szCs w:val="18"/>
                          </w:rPr>
                        </w:pPr>
                        <w:proofErr w:type="gramStart"/>
                        <w:r w:rsidRPr="00507ED7">
                          <w:rPr>
                            <w:rFonts w:eastAsia="Trebuchet MS" w:cs="Times New Roman"/>
                            <w:spacing w:val="-6"/>
                            <w:sz w:val="18"/>
                            <w:szCs w:val="18"/>
                          </w:rPr>
                          <w:t>Overall  rating</w:t>
                        </w:r>
                        <w:proofErr w:type="gramEnd"/>
                        <w:r w:rsidRPr="00507ED7">
                          <w:rPr>
                            <w:rFonts w:eastAsia="Trebuchet MS" w:cs="Times New Roman"/>
                            <w:spacing w:val="-6"/>
                            <w:sz w:val="18"/>
                            <w:szCs w:val="18"/>
                          </w:rPr>
                          <w:t xml:space="preserve"> of surgeon.</w:t>
                        </w:r>
                      </w:p>
                    </w:txbxContent>
                  </v:textbox>
                </v:roundrect>
                <v:rect id="Rectangle 13" o:spid="_x0000_s1030" style="position:absolute;left:30774;top:10287;width:12800;height:239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6AIwAAAANsAAAAPAAAAZHJzL2Rvd25yZXYueG1sRE9Ni8Iw&#10;EL0v+B/CCN7WVAVZu0aRgih6suphb0Mz25ZtJqWJtfXXG0HY2zze5yzXnalES40rLSuYjCMQxJnV&#10;JecKLuft5xcI55E1VpZJQU8O1qvBxxJjbe98ojb1uQgh7GJUUHhfx1K6rCCDbmxr4sD92sagD7DJ&#10;pW7wHsJNJadRNJcGSw4NBdaUFJT9pTej4NhL316u88WjTcpepz/J7kCJUqNht/kG4anz/+K3e6/D&#10;/Bm8fgkHyNUTAAD//wMAUEsBAi0AFAAGAAgAAAAhANvh9svuAAAAhQEAABMAAAAAAAAAAAAAAAAA&#10;AAAAAFtDb250ZW50X1R5cGVzXS54bWxQSwECLQAUAAYACAAAACEAWvQsW78AAAAVAQAACwAAAAAA&#10;AAAAAAAAAAAfAQAAX3JlbHMvLnJlbHNQSwECLQAUAAYACAAAACEAcsOgCMAAAADbAAAADwAAAAAA&#10;AAAAAAAAAAAHAgAAZHJzL2Rvd25yZXYueG1sUEsFBgAAAAADAAMAtwAAAPQCAAAAAA==&#10;" fillcolor="white [3201]" strokecolor="black [3200]" strokeweight="2pt">
                  <v:textbox>
                    <w:txbxContent>
                      <w:p w14:paraId="59C33C25" w14:textId="77777777" w:rsidR="0059506E" w:rsidRPr="008E21E8" w:rsidRDefault="0059506E" w:rsidP="0059506E">
                        <w:pPr>
                          <w:ind w:left="0" w:firstLine="0"/>
                          <w:rPr>
                            <w:b/>
                            <w:sz w:val="18"/>
                            <w:szCs w:val="18"/>
                          </w:rPr>
                        </w:pPr>
                        <w:r>
                          <w:rPr>
                            <w:b/>
                            <w:sz w:val="18"/>
                            <w:szCs w:val="18"/>
                          </w:rPr>
                          <w:t xml:space="preserve">Healthcare-related </w:t>
                        </w:r>
                        <w:r w:rsidRPr="008E21E8">
                          <w:rPr>
                            <w:b/>
                            <w:sz w:val="18"/>
                            <w:szCs w:val="18"/>
                          </w:rPr>
                          <w:t>P</w:t>
                        </w:r>
                        <w:r>
                          <w:rPr>
                            <w:b/>
                            <w:sz w:val="18"/>
                            <w:szCs w:val="18"/>
                          </w:rPr>
                          <w:t xml:space="preserve">atient Behavior </w:t>
                        </w:r>
                      </w:p>
                      <w:p w14:paraId="31E74AE8" w14:textId="77777777" w:rsidR="0059506E" w:rsidRPr="00744E86" w:rsidRDefault="0059506E" w:rsidP="0059506E">
                        <w:pPr>
                          <w:pStyle w:val="ListParagraph"/>
                          <w:numPr>
                            <w:ilvl w:val="0"/>
                            <w:numId w:val="14"/>
                          </w:numPr>
                          <w:rPr>
                            <w:sz w:val="18"/>
                            <w:szCs w:val="18"/>
                          </w:rPr>
                        </w:pPr>
                        <w:r w:rsidRPr="008E21E8">
                          <w:rPr>
                            <w:sz w:val="18"/>
                            <w:szCs w:val="18"/>
                          </w:rPr>
                          <w:t>Adherence</w:t>
                        </w:r>
                        <w:r>
                          <w:rPr>
                            <w:sz w:val="18"/>
                            <w:szCs w:val="18"/>
                          </w:rPr>
                          <w:t xml:space="preserve"> to medications. </w:t>
                        </w:r>
                      </w:p>
                      <w:p w14:paraId="11317C9A" w14:textId="77777777" w:rsidR="0059506E" w:rsidRPr="008E21E8" w:rsidRDefault="0059506E" w:rsidP="0059506E">
                        <w:pPr>
                          <w:pStyle w:val="ListParagraph"/>
                          <w:numPr>
                            <w:ilvl w:val="0"/>
                            <w:numId w:val="14"/>
                          </w:numPr>
                          <w:rPr>
                            <w:sz w:val="18"/>
                            <w:szCs w:val="18"/>
                          </w:rPr>
                        </w:pPr>
                        <w:r>
                          <w:rPr>
                            <w:sz w:val="18"/>
                            <w:szCs w:val="18"/>
                          </w:rPr>
                          <w:t xml:space="preserve">Adherence to care and visits. </w:t>
                        </w:r>
                      </w:p>
                      <w:p w14:paraId="3285DD03" w14:textId="77777777" w:rsidR="0059506E" w:rsidRDefault="0059506E" w:rsidP="0059506E">
                        <w:pPr>
                          <w:pStyle w:val="ListParagraph"/>
                          <w:numPr>
                            <w:ilvl w:val="0"/>
                            <w:numId w:val="14"/>
                          </w:numPr>
                          <w:rPr>
                            <w:sz w:val="18"/>
                            <w:szCs w:val="18"/>
                          </w:rPr>
                        </w:pPr>
                        <w:r w:rsidRPr="006C6B23">
                          <w:rPr>
                            <w:sz w:val="18"/>
                            <w:szCs w:val="18"/>
                          </w:rPr>
                          <w:t>Activation to promote one’s health</w:t>
                        </w:r>
                      </w:p>
                      <w:p w14:paraId="547C975A" w14:textId="77777777" w:rsidR="0059506E" w:rsidRDefault="0059506E" w:rsidP="0059506E">
                        <w:pPr>
                          <w:pStyle w:val="ListParagraph"/>
                          <w:numPr>
                            <w:ilvl w:val="0"/>
                            <w:numId w:val="14"/>
                          </w:numPr>
                          <w:rPr>
                            <w:sz w:val="18"/>
                            <w:szCs w:val="18"/>
                          </w:rPr>
                        </w:pPr>
                        <w:r w:rsidRPr="006C6B23">
                          <w:rPr>
                            <w:sz w:val="18"/>
                            <w:szCs w:val="18"/>
                          </w:rPr>
                          <w:t>Self-management</w:t>
                        </w:r>
                      </w:p>
                      <w:p w14:paraId="4AC73AAD" w14:textId="77777777" w:rsidR="0059506E" w:rsidRDefault="0059506E" w:rsidP="0059506E">
                        <w:pPr>
                          <w:pStyle w:val="ListParagraph"/>
                          <w:numPr>
                            <w:ilvl w:val="0"/>
                            <w:numId w:val="14"/>
                          </w:numPr>
                          <w:rPr>
                            <w:sz w:val="18"/>
                            <w:szCs w:val="18"/>
                          </w:rPr>
                        </w:pPr>
                        <w:r>
                          <w:rPr>
                            <w:sz w:val="18"/>
                            <w:szCs w:val="18"/>
                          </w:rPr>
                          <w:t>Use of p</w:t>
                        </w:r>
                        <w:r w:rsidRPr="00C90721">
                          <w:rPr>
                            <w:sz w:val="18"/>
                            <w:szCs w:val="18"/>
                          </w:rPr>
                          <w:t>reventative care</w:t>
                        </w:r>
                      </w:p>
                      <w:p w14:paraId="5822D6AA" w14:textId="77777777" w:rsidR="0059506E" w:rsidRPr="00C90721" w:rsidRDefault="0059506E" w:rsidP="0059506E">
                        <w:pPr>
                          <w:pStyle w:val="ListParagraph"/>
                          <w:numPr>
                            <w:ilvl w:val="0"/>
                            <w:numId w:val="14"/>
                          </w:numPr>
                          <w:rPr>
                            <w:sz w:val="18"/>
                            <w:szCs w:val="18"/>
                          </w:rPr>
                        </w:pPr>
                        <w:r w:rsidRPr="00C90721">
                          <w:rPr>
                            <w:sz w:val="18"/>
                            <w:szCs w:val="18"/>
                          </w:rPr>
                          <w:t>Engagement in decision-making</w:t>
                        </w:r>
                      </w:p>
                    </w:txbxContent>
                  </v:textbox>
                </v:rect>
                <v:shapetype id="_x0000_t32" coordsize="21600,21600" o:spt="32" o:oned="t" path="m,l21600,21600e" filled="f">
                  <v:path arrowok="t" fillok="f" o:connecttype="none"/>
                  <o:lock v:ext="edit" shapetype="t"/>
                </v:shapetype>
                <v:shape id="Straight Arrow Connector 15" o:spid="_x0000_s1031" type="#_x0000_t32" style="position:absolute;left:13025;top:23039;width:1294;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dZAxQAAANsAAAAPAAAAZHJzL2Rvd25yZXYueG1sRI9Ba8JA&#10;EIXvgv9hGcGbbixaJHUVsRRaBCUqFG9jdpqEZmfD7mrSf+8KBW8zvDfve7NYdaYWN3K+sqxgMk5A&#10;EOdWV1woOB0/RnMQPiBrrC2Tgj/ysFr2ewtMtW05o9shFCKGsE9RQRlCk0rp85IM+rFtiKP2Y53B&#10;EFdXSO2wjeGmli9J8ioNVhwJJTa0KSn/PVxNhLxPs9n2e3uZUrbet5ev8y64s1LDQbd+AxGoC0/z&#10;//WnjvVn8PglDiCXdwAAAP//AwBQSwECLQAUAAYACAAAACEA2+H2y+4AAACFAQAAEwAAAAAAAAAA&#10;AAAAAAAAAAAAW0NvbnRlbnRfVHlwZXNdLnhtbFBLAQItABQABgAIAAAAIQBa9CxbvwAAABUBAAAL&#10;AAAAAAAAAAAAAAAAAB8BAABfcmVscy8ucmVsc1BLAQItABQABgAIAAAAIQCfEdZAxQAAANsAAAAP&#10;AAAAAAAAAAAAAAAAAAcCAABkcnMvZG93bnJldi54bWxQSwUGAAAAAAMAAwC3AAAA+QIAAAAA&#10;" strokecolor="#4579b8 [3044]">
                  <v:stroke endarrow="open"/>
                </v:shape>
                <v:rect id="Rectangle 19" o:spid="_x0000_s1032" style="position:absolute;left:45763;top:11999;width:12625;height:20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aCrvgAAANsAAAAPAAAAZHJzL2Rvd25yZXYueG1sRE9LCsIw&#10;EN0L3iGM4EY01YVoNYoIojvxA7ocmrEtbSa1iVpvbwTB3Tzed+bLxpTiSbXLLSsYDiIQxInVOacK&#10;zqdNfwLCeWSNpWVS8CYHy0W7NcdY2xcf6Hn0qQgh7GJUkHlfxVK6JCODbmAr4sDdbG3QB1inUtf4&#10;CuGmlKMoGkuDOYeGDCtaZ5QUx4dRcKX7tkfT893dotHjsu8VQz8plOp2mtUMhKfG/8U/906H+VP4&#10;/hIOkIsPAAAA//8DAFBLAQItABQABgAIAAAAIQDb4fbL7gAAAIUBAAATAAAAAAAAAAAAAAAAAAAA&#10;AABbQ29udGVudF9UeXBlc10ueG1sUEsBAi0AFAAGAAgAAAAhAFr0LFu/AAAAFQEAAAsAAAAAAAAA&#10;AAAAAAAAHwEAAF9yZWxzLy5yZWxzUEsBAi0AFAAGAAgAAAAhACDdoKu+AAAA2wAAAA8AAAAAAAAA&#10;AAAAAAAABwIAAGRycy9kb3ducmV2LnhtbFBLBQYAAAAAAwADALcAAADyAgAAAAA=&#10;" fillcolor="white [3201]" strokecolor="black [3213]" strokeweight="2pt">
                  <v:textbox>
                    <w:txbxContent>
                      <w:p w14:paraId="3D0D7404" w14:textId="77777777" w:rsidR="0059506E" w:rsidRDefault="0059506E" w:rsidP="0059506E">
                        <w:pPr>
                          <w:pStyle w:val="NormalWeb"/>
                          <w:spacing w:before="0" w:beforeAutospacing="0" w:after="0" w:afterAutospacing="0"/>
                        </w:pPr>
                        <w:r>
                          <w:rPr>
                            <w:rFonts w:eastAsia="Calibri"/>
                            <w:b/>
                            <w:bCs/>
                            <w:sz w:val="18"/>
                            <w:szCs w:val="18"/>
                          </w:rPr>
                          <w:t>Outcomes</w:t>
                        </w:r>
                      </w:p>
                      <w:p w14:paraId="48288190" w14:textId="77777777" w:rsidR="0059506E" w:rsidRDefault="0059506E" w:rsidP="0059506E">
                        <w:pPr>
                          <w:pStyle w:val="ListParagraph"/>
                          <w:numPr>
                            <w:ilvl w:val="0"/>
                            <w:numId w:val="15"/>
                          </w:numPr>
                          <w:spacing w:after="0" w:line="240" w:lineRule="auto"/>
                          <w:rPr>
                            <w:rFonts w:eastAsia="Times New Roman"/>
                            <w:sz w:val="18"/>
                          </w:rPr>
                        </w:pPr>
                        <w:r>
                          <w:rPr>
                            <w:rFonts w:eastAsia="Calibri"/>
                            <w:sz w:val="18"/>
                            <w:szCs w:val="18"/>
                          </w:rPr>
                          <w:t xml:space="preserve">Patient-reported health (functioning </w:t>
                        </w:r>
                        <w:proofErr w:type="gramStart"/>
                        <w:r>
                          <w:rPr>
                            <w:rFonts w:eastAsia="Calibri"/>
                            <w:sz w:val="18"/>
                            <w:szCs w:val="18"/>
                          </w:rPr>
                          <w:t>and  well</w:t>
                        </w:r>
                        <w:proofErr w:type="gramEnd"/>
                        <w:r>
                          <w:rPr>
                            <w:rFonts w:eastAsia="Calibri"/>
                            <w:sz w:val="18"/>
                            <w:szCs w:val="18"/>
                          </w:rPr>
                          <w:t xml:space="preserve">-being) </w:t>
                        </w:r>
                      </w:p>
                      <w:p w14:paraId="54FF4F6C" w14:textId="77777777" w:rsidR="0059506E" w:rsidRDefault="0059506E" w:rsidP="0059506E">
                        <w:pPr>
                          <w:pStyle w:val="ListParagraph"/>
                          <w:numPr>
                            <w:ilvl w:val="0"/>
                            <w:numId w:val="15"/>
                          </w:numPr>
                          <w:spacing w:after="0" w:line="240" w:lineRule="auto"/>
                          <w:rPr>
                            <w:rFonts w:eastAsia="Times New Roman"/>
                            <w:sz w:val="18"/>
                          </w:rPr>
                        </w:pPr>
                        <w:r>
                          <w:rPr>
                            <w:rFonts w:eastAsia="Calibri"/>
                            <w:sz w:val="18"/>
                            <w:szCs w:val="18"/>
                          </w:rPr>
                          <w:t>Clinical outcome</w:t>
                        </w:r>
                      </w:p>
                      <w:p w14:paraId="6196C177" w14:textId="77777777" w:rsidR="0059506E" w:rsidRPr="005A21F4" w:rsidRDefault="0059506E" w:rsidP="0059506E">
                        <w:pPr>
                          <w:pStyle w:val="ListParagraph"/>
                          <w:numPr>
                            <w:ilvl w:val="0"/>
                            <w:numId w:val="15"/>
                          </w:numPr>
                          <w:spacing w:after="0" w:line="240" w:lineRule="auto"/>
                          <w:rPr>
                            <w:rFonts w:eastAsia="Times New Roman"/>
                            <w:sz w:val="18"/>
                          </w:rPr>
                        </w:pPr>
                        <w:r w:rsidRPr="005A21F4">
                          <w:rPr>
                            <w:rFonts w:eastAsia="Times New Roman"/>
                            <w:sz w:val="18"/>
                          </w:rPr>
                          <w:t>Unnecessary utilization, costs, or resources.</w:t>
                        </w:r>
                      </w:p>
                      <w:p w14:paraId="6F88ED43" w14:textId="77777777" w:rsidR="0059506E" w:rsidRPr="00744E86" w:rsidRDefault="0059506E" w:rsidP="0059506E">
                        <w:pPr>
                          <w:pStyle w:val="ListParagraph"/>
                          <w:numPr>
                            <w:ilvl w:val="0"/>
                            <w:numId w:val="15"/>
                          </w:numPr>
                          <w:spacing w:after="0" w:line="240" w:lineRule="auto"/>
                          <w:rPr>
                            <w:rFonts w:eastAsia="Times New Roman"/>
                            <w:sz w:val="18"/>
                          </w:rPr>
                        </w:pPr>
                        <w:r>
                          <w:rPr>
                            <w:rFonts w:eastAsia="Times New Roman"/>
                            <w:sz w:val="18"/>
                          </w:rPr>
                          <w:t>Complications or adverse events.</w:t>
                        </w:r>
                      </w:p>
                      <w:p w14:paraId="730306EB" w14:textId="77777777" w:rsidR="0059506E" w:rsidRDefault="0059506E" w:rsidP="0059506E">
                        <w:pPr>
                          <w:pStyle w:val="NormalWeb"/>
                          <w:spacing w:before="0" w:beforeAutospacing="0" w:after="0" w:afterAutospacing="0"/>
                          <w:ind w:left="360"/>
                        </w:pPr>
                        <w:r>
                          <w:rPr>
                            <w:rFonts w:eastAsia="Calibri"/>
                            <w:sz w:val="18"/>
                            <w:szCs w:val="18"/>
                          </w:rPr>
                          <w:t> </w:t>
                        </w:r>
                      </w:p>
                      <w:p w14:paraId="562D4EA5" w14:textId="77777777" w:rsidR="0059506E" w:rsidRDefault="0059506E" w:rsidP="0059506E">
                        <w:pPr>
                          <w:pStyle w:val="NormalWeb"/>
                          <w:spacing w:before="0" w:beforeAutospacing="0" w:after="0" w:afterAutospacing="0"/>
                        </w:pPr>
                        <w:r>
                          <w:rPr>
                            <w:rFonts w:eastAsia="Times New Roman"/>
                          </w:rPr>
                          <w:t> </w:t>
                        </w:r>
                      </w:p>
                      <w:p w14:paraId="232EF1BA" w14:textId="77777777" w:rsidR="0059506E" w:rsidRDefault="0059506E" w:rsidP="0059506E">
                        <w:pPr>
                          <w:pStyle w:val="NormalWeb"/>
                          <w:spacing w:before="0" w:beforeAutospacing="0" w:after="0" w:afterAutospacing="0" w:line="276" w:lineRule="auto"/>
                          <w:ind w:left="720"/>
                        </w:pPr>
                        <w:r>
                          <w:rPr>
                            <w:rFonts w:eastAsia="Times New Roman"/>
                            <w:sz w:val="22"/>
                            <w:szCs w:val="22"/>
                          </w:rPr>
                          <w:t> </w:t>
                        </w:r>
                      </w:p>
                      <w:p w14:paraId="5AFC219E" w14:textId="77777777" w:rsidR="0059506E" w:rsidRDefault="0059506E" w:rsidP="0059506E">
                        <w:pPr>
                          <w:pStyle w:val="NormalWeb"/>
                          <w:spacing w:before="0" w:beforeAutospacing="0" w:after="200" w:afterAutospacing="0" w:line="276" w:lineRule="auto"/>
                          <w:ind w:left="360"/>
                        </w:pPr>
                        <w:r>
                          <w:rPr>
                            <w:rFonts w:eastAsia="Times New Roman"/>
                            <w:sz w:val="22"/>
                            <w:szCs w:val="22"/>
                          </w:rPr>
                          <w:t> </w:t>
                        </w:r>
                      </w:p>
                    </w:txbxContent>
                  </v:textbox>
                </v:rect>
                <v:shape id="Straight Arrow Connector 25" o:spid="_x0000_s1033" type="#_x0000_t32" style="position:absolute;left:28957;top:19918;width:181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Rz9xAAAANsAAAAPAAAAZHJzL2Rvd25yZXYueG1sRI9fa8Iw&#10;FMXfB36HcAXfZqrokGoUUQYbwkZVEN+uzbUtNjclibb79stg4OPh/PlxFqvO1OJBzleWFYyGCQji&#10;3OqKCwXHw/vrDIQPyBpry6Tghzyslr2XBabatpzRYx8KEUfYp6igDKFJpfR5SQb90DbE0btaZzBE&#10;6QqpHbZx3NRynCRv0mDFkVBiQ5uS8tv+biJkO8mmu9PuMqFs/d1ePs9fwZ2VGvS79RxEoC48w//t&#10;D61gPIW/L/EHyOUvAAAA//8DAFBLAQItABQABgAIAAAAIQDb4fbL7gAAAIUBAAATAAAAAAAAAAAA&#10;AAAAAAAAAABbQ29udGVudF9UeXBlc10ueG1sUEsBAi0AFAAGAAgAAAAhAFr0LFu/AAAAFQEAAAsA&#10;AAAAAAAAAAAAAAAAHwEAAF9yZWxzLy5yZWxzUEsBAi0AFAAGAAgAAAAhAFF9HP3EAAAA2wAAAA8A&#10;AAAAAAAAAAAAAAAABwIAAGRycy9kb3ducmV2LnhtbFBLBQYAAAAAAwADALcAAAD4AgAAAAA=&#10;" strokecolor="#4579b8 [3044]">
                  <v:stroke endarrow="open"/>
                </v:shape>
                <v:shape id="Straight Arrow Connector 26" o:spid="_x0000_s1034" type="#_x0000_t32" style="position:absolute;left:43574;top:19879;width:21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bWEwwAAANsAAAAPAAAAZHJzL2Rvd25yZXYueG1sRI/BasMw&#10;EETvhf6D2EJutdwEB+NaCSFg2muTBtrb1lpbptbKWHLi/n0UCPQ4zMwbptzOthdnGn3nWMFLkoIg&#10;rp3uuFXweayecxA+IGvsHZOCP/Kw3Tw+lFhod+EPOh9CKyKEfYEKTAhDIaWvDVn0iRuIo9e40WKI&#10;cmylHvES4baXyzRdS4sdxwWDA+0N1b+HySpYNT/zWx52Mq++3H6asiw7Vd9KLZ7m3SuIQHP4D9/b&#10;71rBcg23L/EHyM0VAAD//wMAUEsBAi0AFAAGAAgAAAAhANvh9svuAAAAhQEAABMAAAAAAAAAAAAA&#10;AAAAAAAAAFtDb250ZW50X1R5cGVzXS54bWxQSwECLQAUAAYACAAAACEAWvQsW78AAAAVAQAACwAA&#10;AAAAAAAAAAAAAAAfAQAAX3JlbHMvLnJlbHNQSwECLQAUAAYACAAAACEAbJG1hMMAAADbAAAADwAA&#10;AAAAAAAAAAAAAAAHAgAAZHJzL2Rvd25yZXYueG1sUEsFBgAAAAADAAMAtwAAAPcCAAAAAA==&#10;" strokecolor="#4579b8 [3044]">
                  <v:stroke endarrow="open"/>
                </v:shape>
                <v:line id="Straight Connector 34" o:spid="_x0000_s1035" style="position:absolute;flip:y;visibility:visible;mso-wrap-style:square" from="25811,5028" to="30767,92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vPYxAAAANsAAAAPAAAAZHJzL2Rvd25yZXYueG1sRI9Pa8JA&#10;FMTvhX6H5RW81U1jKJK6hlQQKoi01oPHR/blD82+Ddmtrt/eFQSPw8z8hlkUwfTiRKPrLCt4myYg&#10;iCurO24UHH7Xr3MQziNr7C2Tggs5KJbPTwvMtT3zD532vhERwi5HBa33Qy6lq1oy6KZ2II5ebUeD&#10;PsqxkXrEc4SbXqZJ8i4NdhwXWhxo1VL1t/83CrapLbNjEtKZ23x/zsOupuxSKzV5CeUHCE/BP8L3&#10;9pdWMMvg9iX+ALm8AgAA//8DAFBLAQItABQABgAIAAAAIQDb4fbL7gAAAIUBAAATAAAAAAAAAAAA&#10;AAAAAAAAAABbQ29udGVudF9UeXBlc10ueG1sUEsBAi0AFAAGAAgAAAAhAFr0LFu/AAAAFQEAAAsA&#10;AAAAAAAAAAAAAAAAHwEAAF9yZWxzLy5yZWxzUEsBAi0AFAAGAAgAAAAhANIG89jEAAAA2wAAAA8A&#10;AAAAAAAAAAAAAAAABwIAAGRycy9kb3ducmV2LnhtbFBLBQYAAAAAAwADALcAAAD4AgAAAAA=&#10;" strokecolor="#4579b8 [3044]" strokeweight="1.25pt">
                  <v:stroke dashstyle="3 1"/>
                </v:line>
                <v:shape id="Straight Arrow Connector 36" o:spid="_x0000_s1036" type="#_x0000_t32" style="position:absolute;left:43574;top:5027;width:4336;height:69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CNZwwAAANsAAAAPAAAAZHJzL2Rvd25yZXYueG1sRI/NasMw&#10;EITvhb6D2EJvtdwWB+NECSFg2muSBtLb1tpYJtbKWPJP3r4qBHocZr4ZZrWZbStG6n3jWMFrkoIg&#10;rpxuuFbwdSxfchA+IGtsHZOCG3nYrB8fVlhoN/GexkOoRSxhX6ACE0JXSOkrQxZ94jri6F1cbzFE&#10;2ddS9zjFctvKtzRdSIsNxwWDHe0MVdfDYBW8X37mjzxsZV6e3W4Ysiw7ld9KPT/N2yWIQHP4D9/p&#10;Tx25Bfx9iT9Arn8BAAD//wMAUEsBAi0AFAAGAAgAAAAhANvh9svuAAAAhQEAABMAAAAAAAAAAAAA&#10;AAAAAAAAAFtDb250ZW50X1R5cGVzXS54bWxQSwECLQAUAAYACAAAACEAWvQsW78AAAAVAQAACwAA&#10;AAAAAAAAAAAAAAAfAQAAX3JlbHMvLnJlbHNQSwECLQAUAAYACAAAACEA6UgjWcMAAADbAAAADwAA&#10;AAAAAAAAAAAAAAAHAgAAZHJzL2Rvd25yZXYueG1sUEsFBgAAAAADAAMAtwAAAPcCAAAAAA==&#10;" strokecolor="#4579b8 [3044]">
                  <v:stroke endarrow="open"/>
                </v:shape>
                <v:rect id="Rectangle 42" o:spid="_x0000_s1037" style="position:absolute;left:30767;top:855;width:12801;height:7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h3HxAAAANsAAAAPAAAAZHJzL2Rvd25yZXYueG1sRI9Ba4NA&#10;FITvgf6H5RVykWaNlJBa11AKpbmV2kB7fLgvKrpvjbtR8++zhUCOw8x8w2S72XRipME1lhWsVzEI&#10;4tLqhisFh5+Ppy0I55E1dpZJwYUc7PKHRYapthN/01j4SgQIuxQV1N73qZSurMmgW9meOHhHOxj0&#10;QQ6V1ANOAW46mcTxRhpsOCzU2NN7TWVbnI2CPzp9RvRyOLljnJx/v6J27betUsvH+e0VhKfZ38O3&#10;9l4reE7g/0v4ATK/AgAA//8DAFBLAQItABQABgAIAAAAIQDb4fbL7gAAAIUBAAATAAAAAAAAAAAA&#10;AAAAAAAAAABbQ29udGVudF9UeXBlc10ueG1sUEsBAi0AFAAGAAgAAAAhAFr0LFu/AAAAFQEAAAsA&#10;AAAAAAAAAAAAAAAAHwEAAF9yZWxzLy5yZWxzUEsBAi0AFAAGAAgAAAAhAD3KHcfEAAAA2wAAAA8A&#10;AAAAAAAAAAAAAAAABwIAAGRycy9kb3ducmV2LnhtbFBLBQYAAAAAAwADALcAAAD4AgAAAAA=&#10;" fillcolor="white [3201]" strokecolor="black [3213]" strokeweight="2pt">
                  <v:textbox>
                    <w:txbxContent>
                      <w:p w14:paraId="1A2D4201" w14:textId="77777777" w:rsidR="0059506E" w:rsidRPr="00A7606C" w:rsidRDefault="0059506E" w:rsidP="0059506E">
                        <w:pPr>
                          <w:ind w:left="0" w:firstLine="0"/>
                          <w:rPr>
                            <w:b/>
                            <w:sz w:val="18"/>
                            <w:szCs w:val="18"/>
                          </w:rPr>
                        </w:pPr>
                        <w:r w:rsidRPr="00A7606C">
                          <w:rPr>
                            <w:b/>
                            <w:sz w:val="18"/>
                            <w:szCs w:val="18"/>
                          </w:rPr>
                          <w:t>Clinical Quality</w:t>
                        </w:r>
                      </w:p>
                      <w:p w14:paraId="5549D017" w14:textId="77777777" w:rsidR="0059506E" w:rsidRPr="00CF6F6D" w:rsidRDefault="0059506E" w:rsidP="0059506E">
                        <w:pPr>
                          <w:pStyle w:val="ListParagraph"/>
                          <w:numPr>
                            <w:ilvl w:val="0"/>
                            <w:numId w:val="16"/>
                          </w:numPr>
                          <w:spacing w:after="0" w:line="240" w:lineRule="auto"/>
                          <w:rPr>
                            <w:sz w:val="18"/>
                            <w:szCs w:val="18"/>
                          </w:rPr>
                        </w:pPr>
                        <w:r w:rsidRPr="00CF6F6D">
                          <w:rPr>
                            <w:sz w:val="18"/>
                            <w:szCs w:val="18"/>
                          </w:rPr>
                          <w:t xml:space="preserve">Process, </w:t>
                        </w:r>
                      </w:p>
                      <w:p w14:paraId="0BC0F73F" w14:textId="77777777" w:rsidR="0059506E" w:rsidRPr="00CF6F6D" w:rsidRDefault="0059506E" w:rsidP="0059506E">
                        <w:pPr>
                          <w:pStyle w:val="ListParagraph"/>
                          <w:numPr>
                            <w:ilvl w:val="0"/>
                            <w:numId w:val="16"/>
                          </w:numPr>
                          <w:spacing w:after="0" w:line="240" w:lineRule="auto"/>
                          <w:rPr>
                            <w:sz w:val="18"/>
                            <w:szCs w:val="18"/>
                          </w:rPr>
                        </w:pPr>
                        <w:r w:rsidRPr="00CF6F6D">
                          <w:rPr>
                            <w:sz w:val="18"/>
                            <w:szCs w:val="18"/>
                          </w:rPr>
                          <w:t xml:space="preserve">Treatment </w:t>
                        </w:r>
                      </w:p>
                      <w:p w14:paraId="04D9ED27" w14:textId="77777777" w:rsidR="0059506E" w:rsidRPr="00CF6F6D" w:rsidRDefault="0059506E" w:rsidP="0059506E">
                        <w:pPr>
                          <w:pStyle w:val="ListParagraph"/>
                          <w:numPr>
                            <w:ilvl w:val="0"/>
                            <w:numId w:val="16"/>
                          </w:numPr>
                          <w:spacing w:after="0" w:line="240" w:lineRule="auto"/>
                          <w:rPr>
                            <w:sz w:val="18"/>
                            <w:szCs w:val="18"/>
                          </w:rPr>
                        </w:pPr>
                        <w:r w:rsidRPr="00CF6F6D">
                          <w:rPr>
                            <w:sz w:val="18"/>
                            <w:szCs w:val="18"/>
                          </w:rPr>
                          <w:t>Procedure</w:t>
                        </w:r>
                      </w:p>
                    </w:txbxContent>
                  </v:textbox>
                </v:rect>
                <v:line id="Straight Connector 14" o:spid="_x0000_s1038" style="position:absolute;flip:x y;visibility:visible;mso-wrap-style:square" from="37167,8283" to="37174,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XAVwAAAANsAAAAPAAAAZHJzL2Rvd25yZXYueG1sRE/NagIx&#10;EL4XfIcwQm81q4iV1ShaEKT20tUHGDbjZt3NZJtEXd/eFAq9zcf3O8t1b1txIx9qxwrGowwEcel0&#10;zZWC03H3NgcRIrLG1jEpeFCA9WrwssRcuzt/062IlUghHHJUYGLscilDachiGLmOOHFn5y3GBH0l&#10;tcd7CretnGTZTFqsOTUY7OjDUNkUV6ug2WZFa77C5ZPlT3PW74eqmHilXof9ZgEiUh//xX/uvU7z&#10;p/D7SzpArp4AAAD//wMAUEsBAi0AFAAGAAgAAAAhANvh9svuAAAAhQEAABMAAAAAAAAAAAAAAAAA&#10;AAAAAFtDb250ZW50X1R5cGVzXS54bWxQSwECLQAUAAYACAAAACEAWvQsW78AAAAVAQAACwAAAAAA&#10;AAAAAAAAAAAfAQAAX3JlbHMvLnJlbHNQSwECLQAUAAYACAAAACEAlNlwFcAAAADbAAAADwAAAAAA&#10;AAAAAAAAAAAHAgAAZHJzL2Rvd25yZXYueG1sUEsFBgAAAAADAAMAtwAAAPQCAAAAAA==&#10;" strokecolor="#4579b8 [3044]" strokeweight="1.25pt">
                  <v:stroke dashstyle="3 1"/>
                </v:line>
                <w10:anchorlock/>
              </v:group>
            </w:pict>
          </mc:Fallback>
        </mc:AlternateContent>
      </w:r>
    </w:p>
    <w:p w14:paraId="52CE20F6" w14:textId="77777777" w:rsidR="0059506E" w:rsidRPr="002557ED" w:rsidRDefault="0059506E" w:rsidP="0059506E">
      <w:pPr>
        <w:ind w:left="432" w:hanging="432"/>
        <w:rPr>
          <w:color w:val="0000FF"/>
        </w:rPr>
      </w:pPr>
    </w:p>
    <w:p w14:paraId="48D3649E" w14:textId="77777777" w:rsidR="0059506E" w:rsidRPr="002557ED" w:rsidRDefault="0059506E" w:rsidP="0059506E">
      <w:pPr>
        <w:ind w:left="432" w:hanging="432"/>
        <w:rPr>
          <w:b/>
          <w:iCs/>
          <w:color w:val="000000" w:themeColor="text1"/>
        </w:rPr>
      </w:pPr>
      <w:r w:rsidRPr="002557ED">
        <w:rPr>
          <w:b/>
          <w:iCs/>
          <w:color w:val="000000" w:themeColor="text1"/>
        </w:rPr>
        <w:t>----- Hypothesized Association</w:t>
      </w:r>
    </w:p>
    <w:p w14:paraId="70C7E6C6" w14:textId="77777777" w:rsidR="0059506E" w:rsidRPr="002557ED" w:rsidRDefault="0059506E" w:rsidP="0059506E">
      <w:pPr>
        <w:ind w:left="432" w:hanging="432"/>
        <w:rPr>
          <w:b/>
          <w:iCs/>
          <w:color w:val="000000" w:themeColor="text1"/>
        </w:rPr>
      </w:pPr>
      <w:r w:rsidRPr="002557ED">
        <w:rPr>
          <w:b/>
          <w:iCs/>
          <w:color w:val="000000" w:themeColor="text1"/>
        </w:rPr>
        <w:t>___ Hypothesized Casual Association</w:t>
      </w:r>
    </w:p>
    <w:p w14:paraId="55B8DA5C" w14:textId="47993695" w:rsidR="00676BD4" w:rsidRPr="002557ED" w:rsidRDefault="00676BD4" w:rsidP="002E2177">
      <w:pPr>
        <w:ind w:left="432" w:hanging="432"/>
        <w:rPr>
          <w:b/>
          <w:color w:val="0000FF"/>
        </w:rPr>
      </w:pPr>
    </w:p>
    <w:p w14:paraId="33C7741B" w14:textId="4993289B" w:rsidR="004922E4" w:rsidRPr="002557ED" w:rsidRDefault="004922E4" w:rsidP="004922E4">
      <w:pPr>
        <w:ind w:right="140"/>
        <w:rPr>
          <w:b/>
          <w:iCs/>
        </w:rPr>
      </w:pPr>
      <w:r w:rsidRPr="002557ED">
        <w:rPr>
          <w:b/>
          <w:bCs/>
          <w:color w:val="0000FF"/>
        </w:rPr>
        <w:t>1a.3</w:t>
      </w:r>
      <w:r w:rsidRPr="002557ED">
        <w:rPr>
          <w:bCs/>
        </w:rPr>
        <w:t xml:space="preserve"> </w:t>
      </w:r>
      <w:r w:rsidRPr="002557ED">
        <w:rPr>
          <w:b/>
          <w:bCs/>
        </w:rPr>
        <w:t xml:space="preserve">Value and Meaningfulness:  </w:t>
      </w:r>
      <w:r w:rsidRPr="002557ED">
        <w:rPr>
          <w:bCs/>
        </w:rPr>
        <w:t xml:space="preserve"> </w:t>
      </w:r>
      <w:r w:rsidRPr="002557ED">
        <w:rPr>
          <w:b/>
          <w:iCs/>
        </w:rPr>
        <w:t xml:space="preserve">IF </w:t>
      </w:r>
      <w:r w:rsidRPr="002557ED">
        <w:rPr>
          <w:iCs/>
        </w:rPr>
        <w:t xml:space="preserve">this measure is derived from patient report, provide evidence that the target population values the measured </w:t>
      </w:r>
      <w:r w:rsidRPr="002557ED">
        <w:rPr>
          <w:b/>
          <w:i/>
          <w:iCs/>
        </w:rPr>
        <w:t>outcome, process, or structure</w:t>
      </w:r>
      <w:r w:rsidRPr="002557ED">
        <w:rPr>
          <w:iCs/>
        </w:rPr>
        <w:t xml:space="preserve"> and finds it meaningful. (Describe how and from whom their input was obtained.)</w:t>
      </w:r>
    </w:p>
    <w:p w14:paraId="5BCFDB54" w14:textId="77777777" w:rsidR="004922E4" w:rsidRPr="002557ED" w:rsidRDefault="004922E4" w:rsidP="002E2177">
      <w:pPr>
        <w:ind w:left="432" w:hanging="432"/>
        <w:rPr>
          <w:b/>
          <w:color w:val="0000FF"/>
        </w:rPr>
      </w:pPr>
    </w:p>
    <w:p w14:paraId="55B8DA60" w14:textId="77777777" w:rsidR="00676BD4" w:rsidRPr="002557ED" w:rsidRDefault="00676BD4" w:rsidP="002E2177">
      <w:pPr>
        <w:ind w:left="432" w:hanging="432"/>
        <w:rPr>
          <w:b/>
          <w:color w:val="0000FF"/>
        </w:rPr>
      </w:pPr>
    </w:p>
    <w:p w14:paraId="55B8DA61" w14:textId="77777777" w:rsidR="00676BD4" w:rsidRPr="002557ED" w:rsidRDefault="00C41794" w:rsidP="002E2177">
      <w:pPr>
        <w:ind w:left="432" w:hanging="432"/>
        <w:rPr>
          <w:b/>
          <w:color w:val="0000FF"/>
        </w:rPr>
      </w:pPr>
      <w:r w:rsidRPr="002557ED">
        <w:rPr>
          <w:b/>
          <w:color w:val="0000FF"/>
        </w:rPr>
        <w:t xml:space="preserve">**RESPOND TO ONLY ONE SECTION </w:t>
      </w:r>
      <w:r w:rsidR="004E7215" w:rsidRPr="002557ED">
        <w:rPr>
          <w:b/>
          <w:color w:val="0000FF"/>
        </w:rPr>
        <w:t>BELOW -</w:t>
      </w:r>
      <w:r w:rsidRPr="002557ED">
        <w:rPr>
          <w:b/>
          <w:color w:val="0000FF"/>
        </w:rPr>
        <w:t xml:space="preserve">EITHER 1a.2, 1a.3 or 1a.4) </w:t>
      </w:r>
      <w:r w:rsidR="00AB4ECE" w:rsidRPr="002557ED">
        <w:rPr>
          <w:b/>
          <w:color w:val="0000FF"/>
        </w:rPr>
        <w:t>**</w:t>
      </w:r>
    </w:p>
    <w:p w14:paraId="55B8DA62" w14:textId="77777777" w:rsidR="00676BD4" w:rsidRPr="002557ED" w:rsidRDefault="00676BD4" w:rsidP="002E2177">
      <w:pPr>
        <w:ind w:left="432" w:hanging="432"/>
        <w:rPr>
          <w:b/>
          <w:color w:val="0000FF"/>
        </w:rPr>
      </w:pPr>
    </w:p>
    <w:p w14:paraId="55B8DA63" w14:textId="26AB307C" w:rsidR="00496AF8" w:rsidRPr="002557ED" w:rsidRDefault="00B058A6" w:rsidP="00C41794">
      <w:pPr>
        <w:ind w:left="432" w:hanging="432"/>
        <w:rPr>
          <w:b/>
        </w:rPr>
      </w:pPr>
      <w:r w:rsidRPr="002557ED">
        <w:rPr>
          <w:b/>
          <w:color w:val="0000FF"/>
        </w:rPr>
        <w:t>1</w:t>
      </w:r>
      <w:r w:rsidR="00773485" w:rsidRPr="002557ED">
        <w:rPr>
          <w:b/>
          <w:color w:val="0000FF"/>
        </w:rPr>
        <w:t>a</w:t>
      </w:r>
      <w:r w:rsidRPr="002557ED">
        <w:rPr>
          <w:b/>
          <w:color w:val="0000FF"/>
        </w:rPr>
        <w:t>.2</w:t>
      </w:r>
      <w:r w:rsidR="00E41417" w:rsidRPr="002557ED">
        <w:rPr>
          <w:iCs/>
        </w:rPr>
        <w:t xml:space="preserve"> </w:t>
      </w:r>
      <w:r w:rsidR="00C41794" w:rsidRPr="002557ED">
        <w:rPr>
          <w:b/>
        </w:rPr>
        <w:t>FOR OUTCOME MEASURES including PATIENT REPORTED OUTCOMES</w:t>
      </w:r>
      <w:r w:rsidR="003D6721" w:rsidRPr="002557ED">
        <w:rPr>
          <w:b/>
        </w:rPr>
        <w:t xml:space="preserve"> </w:t>
      </w:r>
      <w:r w:rsidR="00C41794" w:rsidRPr="002557ED">
        <w:rPr>
          <w:b/>
        </w:rPr>
        <w:t>-</w:t>
      </w:r>
      <w:r w:rsidR="00C41794" w:rsidRPr="002557ED">
        <w:rPr>
          <w:b/>
          <w:iCs/>
        </w:rPr>
        <w:t xml:space="preserve"> </w:t>
      </w:r>
      <w:r w:rsidR="003D6721" w:rsidRPr="002557ED">
        <w:rPr>
          <w:b/>
          <w:iCs/>
        </w:rPr>
        <w:t xml:space="preserve">Provide empirical data demonstrating </w:t>
      </w:r>
      <w:r w:rsidR="008B51D9" w:rsidRPr="002557ED">
        <w:rPr>
          <w:b/>
          <w:iCs/>
        </w:rPr>
        <w:t xml:space="preserve">the </w:t>
      </w:r>
      <w:r w:rsidR="005D25E9" w:rsidRPr="002557ED">
        <w:rPr>
          <w:b/>
          <w:iCs/>
        </w:rPr>
        <w:t xml:space="preserve">relationship </w:t>
      </w:r>
      <w:r w:rsidR="00AC1E53" w:rsidRPr="002557ED">
        <w:rPr>
          <w:b/>
          <w:iCs/>
        </w:rPr>
        <w:t>between</w:t>
      </w:r>
      <w:r w:rsidR="005D25E9" w:rsidRPr="002557ED">
        <w:rPr>
          <w:b/>
          <w:iCs/>
        </w:rPr>
        <w:t xml:space="preserve"> the </w:t>
      </w:r>
      <w:r w:rsidR="008B51D9" w:rsidRPr="002557ED">
        <w:rPr>
          <w:b/>
          <w:iCs/>
        </w:rPr>
        <w:t>outcome</w:t>
      </w:r>
      <w:r w:rsidR="005857F8" w:rsidRPr="002557ED">
        <w:rPr>
          <w:b/>
          <w:iCs/>
        </w:rPr>
        <w:t xml:space="preserve"> </w:t>
      </w:r>
      <w:r w:rsidR="00AA5587" w:rsidRPr="002557ED">
        <w:rPr>
          <w:b/>
          <w:iCs/>
        </w:rPr>
        <w:t>(</w:t>
      </w:r>
      <w:r w:rsidR="005857F8" w:rsidRPr="002557ED">
        <w:rPr>
          <w:b/>
          <w:iCs/>
        </w:rPr>
        <w:t>or PRO</w:t>
      </w:r>
      <w:r w:rsidR="00AA5587" w:rsidRPr="002557ED">
        <w:rPr>
          <w:b/>
          <w:iCs/>
        </w:rPr>
        <w:t>)</w:t>
      </w:r>
      <w:r w:rsidR="008B51D9" w:rsidRPr="002557ED">
        <w:rPr>
          <w:b/>
          <w:iCs/>
        </w:rPr>
        <w:t xml:space="preserve"> </w:t>
      </w:r>
      <w:r w:rsidR="005D25E9" w:rsidRPr="002557ED">
        <w:rPr>
          <w:b/>
          <w:iCs/>
        </w:rPr>
        <w:t>to</w:t>
      </w:r>
      <w:r w:rsidR="00236F87" w:rsidRPr="002557ED">
        <w:rPr>
          <w:b/>
          <w:iCs/>
        </w:rPr>
        <w:t xml:space="preserve"> </w:t>
      </w:r>
      <w:r w:rsidR="00496AF8" w:rsidRPr="002557ED">
        <w:rPr>
          <w:b/>
          <w:iCs/>
        </w:rPr>
        <w:t>at least one</w:t>
      </w:r>
      <w:r w:rsidR="009B5BEA" w:rsidRPr="002557ED">
        <w:rPr>
          <w:b/>
          <w:iCs/>
        </w:rPr>
        <w:t xml:space="preserve"> </w:t>
      </w:r>
      <w:r w:rsidR="003D6721" w:rsidRPr="002557ED">
        <w:rPr>
          <w:b/>
          <w:iCs/>
        </w:rPr>
        <w:t xml:space="preserve">healthcare structure, process, </w:t>
      </w:r>
      <w:r w:rsidR="00496AF8" w:rsidRPr="002557ED">
        <w:rPr>
          <w:b/>
          <w:iCs/>
        </w:rPr>
        <w:t>intervention, or service</w:t>
      </w:r>
      <w:r w:rsidR="00676BD4" w:rsidRPr="002557ED">
        <w:rPr>
          <w:b/>
          <w:iCs/>
        </w:rPr>
        <w:t>.</w:t>
      </w:r>
      <w:r w:rsidR="00AC1E53" w:rsidRPr="002557ED">
        <w:rPr>
          <w:b/>
          <w:iCs/>
        </w:rPr>
        <w:t xml:space="preserve"> </w:t>
      </w:r>
    </w:p>
    <w:p w14:paraId="55B8DA64" w14:textId="77777777" w:rsidR="00D14F0B" w:rsidRPr="002557ED" w:rsidRDefault="00D14F0B" w:rsidP="002E2177">
      <w:pPr>
        <w:ind w:left="0" w:firstLine="0"/>
        <w:rPr>
          <w:iCs/>
        </w:rPr>
      </w:pPr>
    </w:p>
    <w:p w14:paraId="309D14A8" w14:textId="77777777" w:rsidR="0059506E" w:rsidRPr="002557ED" w:rsidRDefault="0059506E" w:rsidP="0059506E">
      <w:pPr>
        <w:ind w:left="0" w:firstLine="0"/>
        <w:rPr>
          <w:iCs/>
          <w:color w:val="000000" w:themeColor="text1"/>
        </w:rPr>
      </w:pPr>
      <w:r w:rsidRPr="002557ED">
        <w:rPr>
          <w:b/>
          <w:iCs/>
          <w:color w:val="000000" w:themeColor="text1"/>
        </w:rPr>
        <w:t>INTRODUCTION</w:t>
      </w:r>
    </w:p>
    <w:p w14:paraId="152E3D16" w14:textId="77777777" w:rsidR="0059506E" w:rsidRPr="002557ED" w:rsidRDefault="0059506E" w:rsidP="0059506E">
      <w:pPr>
        <w:ind w:left="0" w:firstLine="0"/>
        <w:rPr>
          <w:iCs/>
          <w:color w:val="000000" w:themeColor="text1"/>
        </w:rPr>
      </w:pPr>
      <w:r w:rsidRPr="002557ED">
        <w:rPr>
          <w:iCs/>
          <w:color w:val="000000" w:themeColor="text1"/>
        </w:rPr>
        <w:t xml:space="preserve">The CAHPS Surgical Care Survey measures key components of patient experience, such as provider communication, that are consistent with patient-centered care. All CAHPS surveys focus on aspects of care that consumers have identified as important and for which patients are the best or only source of information. We reviewed the literature on the determinants of patient care experiences measured by CAHPS and their associations with other indicators of health care quality. Patient care experiences are influenced by the quality of patient care and interventions to improve quality of care.  In turn, patient perceptions of high quality care improve patient adherence and activation, leading to improved clinical outcomes (See Figure 1.) </w:t>
      </w:r>
      <w:r w:rsidRPr="002557ED">
        <w:t xml:space="preserve"> Surgical </w:t>
      </w:r>
      <w:r w:rsidRPr="002557ED">
        <w:rPr>
          <w:iCs/>
          <w:color w:val="000000" w:themeColor="text1"/>
        </w:rPr>
        <w:t>CAHPS is an actionable measure that helps surgeons and their practices target interventions that will improve the quality and patient-centeredness of care.</w:t>
      </w:r>
    </w:p>
    <w:p w14:paraId="29EA367B" w14:textId="77777777" w:rsidR="0059506E" w:rsidRPr="002557ED" w:rsidRDefault="0059506E" w:rsidP="0059506E">
      <w:pPr>
        <w:ind w:left="0" w:firstLine="0"/>
        <w:rPr>
          <w:iCs/>
          <w:color w:val="000000" w:themeColor="text1"/>
        </w:rPr>
      </w:pPr>
    </w:p>
    <w:p w14:paraId="1938DD16" w14:textId="77777777" w:rsidR="0059506E" w:rsidRPr="002557ED" w:rsidRDefault="0059506E" w:rsidP="0059506E">
      <w:pPr>
        <w:ind w:left="0" w:firstLine="0"/>
        <w:rPr>
          <w:b/>
          <w:iCs/>
          <w:color w:val="000000" w:themeColor="text1"/>
        </w:rPr>
      </w:pPr>
      <w:r w:rsidRPr="002557ED">
        <w:rPr>
          <w:b/>
          <w:iCs/>
          <w:color w:val="000000" w:themeColor="text1"/>
        </w:rPr>
        <w:lastRenderedPageBreak/>
        <w:t>REVIEW OF THE EVIDENCE</w:t>
      </w:r>
    </w:p>
    <w:p w14:paraId="358644A6" w14:textId="3E329023" w:rsidR="0059506E" w:rsidRPr="002557ED" w:rsidRDefault="00A87E9D" w:rsidP="0059506E">
      <w:pPr>
        <w:ind w:left="0" w:firstLine="0"/>
        <w:rPr>
          <w:iCs/>
          <w:color w:val="000000" w:themeColor="text1"/>
        </w:rPr>
      </w:pPr>
      <w:r w:rsidRPr="002557ED">
        <w:rPr>
          <w:iCs/>
          <w:color w:val="000000" w:themeColor="text1"/>
        </w:rPr>
        <w:t>Three</w:t>
      </w:r>
      <w:r w:rsidR="0059506E" w:rsidRPr="002557ED">
        <w:rPr>
          <w:iCs/>
          <w:color w:val="000000" w:themeColor="text1"/>
        </w:rPr>
        <w:t xml:space="preserve"> major systematic reviews have examined the relationships among patient experience, clinical processes, and patient outcomes. A systematic review performed by researchers in the U.K. found that patient experience is favorably associated with adherence to recommended medications and treatments, preventive care such as screenings and immunizations, patient-reported health outcomes, clinical outcomes, reduced healthcare utilization, and reduced adverse events (Doyle et al., 2013). More recently, in the U.S., </w:t>
      </w:r>
      <w:proofErr w:type="spellStart"/>
      <w:r w:rsidR="0059506E" w:rsidRPr="002557ED">
        <w:rPr>
          <w:iCs/>
          <w:color w:val="000000" w:themeColor="text1"/>
        </w:rPr>
        <w:t>Anhang</w:t>
      </w:r>
      <w:proofErr w:type="spellEnd"/>
      <w:r w:rsidR="0059506E" w:rsidRPr="002557ED">
        <w:rPr>
          <w:iCs/>
          <w:color w:val="000000" w:themeColor="text1"/>
        </w:rPr>
        <w:t xml:space="preserve"> Price et al. reviewed evidence on the association between patient experiences and other measures of health care quality (</w:t>
      </w:r>
      <w:proofErr w:type="spellStart"/>
      <w:r w:rsidR="0059506E" w:rsidRPr="002557ED">
        <w:rPr>
          <w:iCs/>
          <w:color w:val="000000" w:themeColor="text1"/>
        </w:rPr>
        <w:t>Anhang</w:t>
      </w:r>
      <w:proofErr w:type="spellEnd"/>
      <w:r w:rsidR="0059506E" w:rsidRPr="002557ED">
        <w:rPr>
          <w:iCs/>
          <w:color w:val="000000" w:themeColor="text1"/>
        </w:rPr>
        <w:t xml:space="preserve"> Price, 2014).  They similarly found that better patient care experiences are associated with higher levels of adherence to recommended prevention and treatment processes, better clinical outcomes, and less health care utilization.</w:t>
      </w:r>
      <w:r w:rsidR="0059506E" w:rsidRPr="002557ED">
        <w:t xml:space="preserve"> </w:t>
      </w:r>
      <w:r w:rsidRPr="002557ED">
        <w:t>Beattie et al. critiqued the utility of published patient-reported experience measures (PREMs) aiming to measure the adult inpatient experience of hospital quality of care based on the PREMs’ validity, reliability, cost efficiency, acceptability and educational impact (Beattie et al., 2015). They identified eleven international PREMs and concluded that patient experience data could be used to drive improvements in hospital care at national, local, and healthcare team levels. Most importantly, the authors cautioned that clinicians, managers, policymakers and researchers need to select PREMs that are fit for purpose because only selecting the right PREM for the right purpose can the data aid in quality improvement.</w:t>
      </w:r>
    </w:p>
    <w:p w14:paraId="7B045BDC" w14:textId="77777777" w:rsidR="0059506E" w:rsidRPr="002557ED" w:rsidRDefault="0059506E" w:rsidP="0059506E">
      <w:pPr>
        <w:ind w:left="0" w:firstLine="0"/>
        <w:rPr>
          <w:iCs/>
          <w:color w:val="000000" w:themeColor="text1"/>
        </w:rPr>
      </w:pPr>
    </w:p>
    <w:p w14:paraId="7144F2AB" w14:textId="496EA455" w:rsidR="0059506E" w:rsidRPr="002557ED" w:rsidRDefault="0059506E" w:rsidP="0059506E">
      <w:pPr>
        <w:ind w:left="0" w:firstLine="0"/>
        <w:rPr>
          <w:b/>
          <w:iCs/>
          <w:color w:val="000000" w:themeColor="text1"/>
        </w:rPr>
      </w:pPr>
      <w:r w:rsidRPr="002557ED">
        <w:rPr>
          <w:b/>
          <w:iCs/>
          <w:color w:val="000000" w:themeColor="text1"/>
        </w:rPr>
        <w:t xml:space="preserve">RATIONALE </w:t>
      </w:r>
      <w:r w:rsidR="00A87E9D" w:rsidRPr="002557ED">
        <w:rPr>
          <w:b/>
          <w:iCs/>
          <w:color w:val="000000" w:themeColor="text1"/>
        </w:rPr>
        <w:t>OF</w:t>
      </w:r>
      <w:r w:rsidRPr="002557ED">
        <w:rPr>
          <w:b/>
          <w:iCs/>
          <w:color w:val="000000" w:themeColor="text1"/>
        </w:rPr>
        <w:t xml:space="preserve"> INFLUENTIAL RELATIONSHIPS</w:t>
      </w:r>
    </w:p>
    <w:p w14:paraId="7D1E6BC0" w14:textId="77777777" w:rsidR="0059506E" w:rsidRPr="002557ED" w:rsidRDefault="0059506E" w:rsidP="0059506E">
      <w:pPr>
        <w:ind w:left="0" w:firstLine="0"/>
        <w:rPr>
          <w:iCs/>
          <w:color w:val="000000" w:themeColor="text1"/>
        </w:rPr>
      </w:pPr>
    </w:p>
    <w:p w14:paraId="131898AB" w14:textId="77777777" w:rsidR="0059506E" w:rsidRPr="002557ED" w:rsidRDefault="0059506E" w:rsidP="0059506E">
      <w:pPr>
        <w:ind w:left="0" w:firstLine="0"/>
        <w:rPr>
          <w:b/>
          <w:iCs/>
          <w:color w:val="000000" w:themeColor="text1"/>
        </w:rPr>
      </w:pPr>
      <w:r w:rsidRPr="002557ED">
        <w:rPr>
          <w:b/>
          <w:iCs/>
          <w:color w:val="000000" w:themeColor="text1"/>
        </w:rPr>
        <w:t>Quality Improvement Initiatives/Interventions</w:t>
      </w:r>
    </w:p>
    <w:p w14:paraId="31A58B99" w14:textId="77777777" w:rsidR="0059506E" w:rsidRPr="002557ED" w:rsidRDefault="0059506E" w:rsidP="0059506E">
      <w:pPr>
        <w:ind w:left="0" w:firstLine="0"/>
      </w:pPr>
      <w:r w:rsidRPr="002557ED">
        <w:rPr>
          <w:iCs/>
          <w:color w:val="000000" w:themeColor="text1"/>
        </w:rPr>
        <w:t xml:space="preserve">The Agency for Healthcare Research and Quality (AHRQ) maintains a Quality Improvement (QI) Guide that assists providers and health plans in using CAHPS scores to identify problems, prepare staff for QI initiatives, select and implement interventions, and evaluate intervention effectiveness through changes in CAHPS scores. The guide presents interventions that have been successfully used to improve patient experience of care and other measures of quality relevant to CAHPS dimensions (AHRQ CAHPS QI Guide, 2012). </w:t>
      </w:r>
    </w:p>
    <w:p w14:paraId="36E93E41" w14:textId="77777777" w:rsidR="0059506E" w:rsidRPr="002557ED" w:rsidRDefault="0059506E" w:rsidP="0059506E">
      <w:pPr>
        <w:ind w:left="0" w:firstLine="0"/>
      </w:pPr>
    </w:p>
    <w:p w14:paraId="2D061D01" w14:textId="77777777" w:rsidR="0059506E" w:rsidRPr="002557ED" w:rsidRDefault="0059506E" w:rsidP="0059506E">
      <w:pPr>
        <w:ind w:left="0" w:firstLine="0"/>
      </w:pPr>
      <w:r w:rsidRPr="002557ED">
        <w:t xml:space="preserve">Relevant to surgical care, the AHRQ QI Guide provides information that can help surgeons to improve shared decision-making.  Shared decision-making is a model of patient-centered care that enables and encourages people to play a role in the management of their own health. It operates under the premise that armed with good information, consumers can and will participate in the medical decision-making process by asking informed questions and expressing personal values and opinions about their conditions and treatment options. Devine et al. (1983 and 1988) found that improved quality of medical consultations and patient education had positive effect on the surgical patients’ length of stay, anxiety levels, recovery time, and compliance with treatment regimens. Interactive technology and instructional applications are employed to help prepare patients for various procedures, to inform them about their surgery, and to explain what they need to know after surgery. The QI Guide notes the importance of training physicians to help them understand how to facilitate the shared decision-making process and to ensure that they appreciate the importance of respecting patient’s values, preferences, and expressed needs. The shared decision-making model should be a practice-wide, team approach so that the surgeon’s time is used appropriately. </w:t>
      </w:r>
    </w:p>
    <w:p w14:paraId="5E937D96" w14:textId="77777777" w:rsidR="0059506E" w:rsidRPr="002557ED" w:rsidRDefault="0059506E" w:rsidP="0059506E">
      <w:pPr>
        <w:ind w:left="0" w:firstLine="0"/>
        <w:rPr>
          <w:iCs/>
          <w:color w:val="000000" w:themeColor="text1"/>
        </w:rPr>
      </w:pPr>
    </w:p>
    <w:p w14:paraId="5B45D59B" w14:textId="77777777" w:rsidR="0059506E" w:rsidRPr="002557ED" w:rsidRDefault="0059506E" w:rsidP="0059506E">
      <w:pPr>
        <w:ind w:left="0" w:firstLine="0"/>
      </w:pPr>
      <w:r w:rsidRPr="002557ED">
        <w:rPr>
          <w:iCs/>
          <w:color w:val="000000" w:themeColor="text1"/>
        </w:rPr>
        <w:t xml:space="preserve">A common intervention is communication skills training, with the purpose of improving provider communication (Hardee &amp; Kasper, 2008).  Five clinics in San Francisco took part in a two-year learning collaborative aimed at improving provide/staff-patient communication and increasing patient partnership. The intervention’s focus was to ensure that patients’ most important concerns were addressed during their visits. </w:t>
      </w:r>
      <w:r w:rsidRPr="002557ED">
        <w:t xml:space="preserve">After the intervention, all five clinics showed significant improvement in </w:t>
      </w:r>
      <w:r w:rsidRPr="002557ED">
        <w:lastRenderedPageBreak/>
        <w:t xml:space="preserve">survey items “doctor spends enough time”, “doctor’s explanations are understandable”, “doctor provides easy-to-understand instructions”, and “clerks and receptionists are helpful”.  Ten months post-intervention, these clinics had sustained statistically significant improvements in eight of 12 measures (Fisher, 2011). Improving staff service is also a common intervention. </w:t>
      </w:r>
      <w:r w:rsidRPr="002557ED">
        <w:rPr>
          <w:iCs/>
          <w:color w:val="000000" w:themeColor="text1"/>
        </w:rPr>
        <w:t>To address service issues, a surgical practice associated with an academic medical center offered a series of training courses to help staff interact with patients in a more positive manner.</w:t>
      </w:r>
      <w:r w:rsidRPr="002557ED">
        <w:t xml:space="preserve"> The practice’s faculty group developed efforts to improve communication with patients. This emphasis helped to support the practice manager by signaling a wider commitment to the goal of improving patient experience. Their </w:t>
      </w:r>
      <w:r w:rsidRPr="002557ED">
        <w:rPr>
          <w:iCs/>
          <w:color w:val="000000" w:themeColor="text1"/>
        </w:rPr>
        <w:t>CAHPS scores for the helpful office staff composite increased to 87 (based on a 0-100 mean score) from a baseline score of 84, meeting the target set of &gt;85. The overall rating of the doctor score increased from 89 to 95, exceeding the target of &gt;90 (</w:t>
      </w:r>
      <w:proofErr w:type="spellStart"/>
      <w:r w:rsidRPr="002557ED">
        <w:rPr>
          <w:iCs/>
          <w:color w:val="000000" w:themeColor="text1"/>
        </w:rPr>
        <w:t>Shaller</w:t>
      </w:r>
      <w:proofErr w:type="spellEnd"/>
      <w:r w:rsidRPr="002557ED">
        <w:rPr>
          <w:iCs/>
          <w:color w:val="000000" w:themeColor="text1"/>
        </w:rPr>
        <w:t>, 2011).</w:t>
      </w:r>
    </w:p>
    <w:p w14:paraId="21208DA7" w14:textId="77777777" w:rsidR="0059506E" w:rsidRPr="002557ED" w:rsidRDefault="0059506E" w:rsidP="0059506E">
      <w:pPr>
        <w:ind w:left="0" w:firstLine="0"/>
        <w:rPr>
          <w:iCs/>
          <w:color w:val="000000" w:themeColor="text1"/>
        </w:rPr>
      </w:pPr>
    </w:p>
    <w:p w14:paraId="78E6FA2F" w14:textId="3E9365C5" w:rsidR="0059506E" w:rsidRPr="002557ED" w:rsidRDefault="0059506E" w:rsidP="0059506E">
      <w:pPr>
        <w:ind w:left="0" w:firstLine="0"/>
        <w:rPr>
          <w:iCs/>
          <w:color w:val="000000" w:themeColor="text1"/>
        </w:rPr>
      </w:pPr>
      <w:r w:rsidRPr="002557ED">
        <w:rPr>
          <w:iCs/>
          <w:color w:val="000000" w:themeColor="text1"/>
        </w:rPr>
        <w:t xml:space="preserve">The CAHPS domain measures are available to assess </w:t>
      </w:r>
      <w:proofErr w:type="gramStart"/>
      <w:r w:rsidRPr="002557ED">
        <w:rPr>
          <w:iCs/>
          <w:color w:val="000000" w:themeColor="text1"/>
        </w:rPr>
        <w:t>all of</w:t>
      </w:r>
      <w:proofErr w:type="gramEnd"/>
      <w:r w:rsidRPr="002557ED">
        <w:rPr>
          <w:iCs/>
          <w:color w:val="000000" w:themeColor="text1"/>
        </w:rPr>
        <w:t xml:space="preserve"> the organizational processes that are addressed by health care organizations’ innovations and for which patients are the best source of information. A recent study of AHRQ’s Innovations Exchange website was conducted to examine the use of patient experience surveys in assessing the impact of innovations implemented in health care settings. Researchers found that fewer than half of the innovations used a patient experience measure. The authors conclude that there is considerable untapped potential for using CAHPS measures or surveys to assess QI initiatives’ effectiveness.</w:t>
      </w:r>
      <w:r w:rsidRPr="002557ED">
        <w:t xml:space="preserve"> Organizations committed to patient-centered</w:t>
      </w:r>
      <w:r w:rsidR="000426AF" w:rsidRPr="002557ED">
        <w:t>ness</w:t>
      </w:r>
      <w:r w:rsidRPr="002557ED">
        <w:t xml:space="preserve"> will benefit by monitoring </w:t>
      </w:r>
      <w:r w:rsidRPr="002557ED">
        <w:rPr>
          <w:iCs/>
          <w:color w:val="000000" w:themeColor="text1"/>
        </w:rPr>
        <w:t>patient survey data, along with clinical and operational data, to implement and measure quality improvement interventions and/or to evaluate patient reported outcomes associated with new models of care (</w:t>
      </w:r>
      <w:proofErr w:type="spellStart"/>
      <w:r w:rsidRPr="002557ED">
        <w:rPr>
          <w:iCs/>
          <w:color w:val="000000" w:themeColor="text1"/>
        </w:rPr>
        <w:t>Weinick</w:t>
      </w:r>
      <w:proofErr w:type="spellEnd"/>
      <w:r w:rsidRPr="002557ED">
        <w:rPr>
          <w:iCs/>
          <w:color w:val="000000" w:themeColor="text1"/>
        </w:rPr>
        <w:t>, 2014; McWilliams, 2014).</w:t>
      </w:r>
    </w:p>
    <w:p w14:paraId="5018D7F5" w14:textId="77777777" w:rsidR="0059506E" w:rsidRPr="002557ED" w:rsidRDefault="0059506E" w:rsidP="0059506E">
      <w:pPr>
        <w:ind w:left="0" w:firstLine="0"/>
        <w:rPr>
          <w:b/>
          <w:iCs/>
          <w:color w:val="000000" w:themeColor="text1"/>
        </w:rPr>
      </w:pPr>
    </w:p>
    <w:p w14:paraId="6421A7A5" w14:textId="77777777" w:rsidR="0059506E" w:rsidRPr="002557ED" w:rsidRDefault="0059506E" w:rsidP="0059506E">
      <w:pPr>
        <w:ind w:left="0" w:firstLine="0"/>
        <w:rPr>
          <w:b/>
          <w:iCs/>
          <w:color w:val="000000" w:themeColor="text1"/>
        </w:rPr>
      </w:pPr>
      <w:r w:rsidRPr="002557ED">
        <w:rPr>
          <w:b/>
          <w:iCs/>
          <w:color w:val="000000" w:themeColor="text1"/>
        </w:rPr>
        <w:t>Health-related Patient Behavior</w:t>
      </w:r>
    </w:p>
    <w:p w14:paraId="7A295661" w14:textId="77777777" w:rsidR="0059506E" w:rsidRPr="002557ED" w:rsidRDefault="0059506E" w:rsidP="0059506E">
      <w:pPr>
        <w:ind w:left="0" w:firstLine="0"/>
        <w:rPr>
          <w:iCs/>
          <w:color w:val="000000" w:themeColor="text1"/>
        </w:rPr>
      </w:pPr>
      <w:r w:rsidRPr="002557ED">
        <w:rPr>
          <w:iCs/>
          <w:color w:val="000000" w:themeColor="text1"/>
        </w:rPr>
        <w:t xml:space="preserve">Interventions targeting CAHPS dimensions indirectly improve clinical outcomes by positively influencing patient behavior (Fuertes, Boylan et al. 2009). For example, in a 2009 meta-analysis, </w:t>
      </w:r>
      <w:proofErr w:type="spellStart"/>
      <w:r w:rsidRPr="002557ED">
        <w:rPr>
          <w:iCs/>
          <w:color w:val="000000" w:themeColor="text1"/>
        </w:rPr>
        <w:t>Zolnierik</w:t>
      </w:r>
      <w:proofErr w:type="spellEnd"/>
      <w:r w:rsidRPr="002557ED">
        <w:rPr>
          <w:iCs/>
          <w:color w:val="000000" w:themeColor="text1"/>
        </w:rPr>
        <w:t xml:space="preserve"> and </w:t>
      </w:r>
      <w:proofErr w:type="spellStart"/>
      <w:r w:rsidRPr="002557ED">
        <w:rPr>
          <w:iCs/>
          <w:color w:val="000000" w:themeColor="text1"/>
        </w:rPr>
        <w:t>Dimatteo</w:t>
      </w:r>
      <w:proofErr w:type="spellEnd"/>
      <w:r w:rsidRPr="002557ED">
        <w:rPr>
          <w:iCs/>
          <w:color w:val="000000" w:themeColor="text1"/>
        </w:rPr>
        <w:t xml:space="preserve"> (2009) found evidence that patients’ treatment adherence improved significantly more among patients whose physicians participated in communication skills training.  A 2009 meta-analysis of 127 studies assessing the link between patient treatment adherence and physician-patient communication found a 19% higher risk of non-adherence among patients whose physician communicated poorly (</w:t>
      </w:r>
      <w:proofErr w:type="spellStart"/>
      <w:r w:rsidRPr="002557ED">
        <w:rPr>
          <w:iCs/>
          <w:color w:val="000000" w:themeColor="text1"/>
        </w:rPr>
        <w:t>Zolnierek</w:t>
      </w:r>
      <w:proofErr w:type="spellEnd"/>
      <w:r w:rsidRPr="002557ED">
        <w:rPr>
          <w:iCs/>
          <w:color w:val="000000" w:themeColor="text1"/>
        </w:rPr>
        <w:t xml:space="preserve"> and </w:t>
      </w:r>
      <w:proofErr w:type="spellStart"/>
      <w:r w:rsidRPr="002557ED">
        <w:rPr>
          <w:iCs/>
          <w:color w:val="000000" w:themeColor="text1"/>
        </w:rPr>
        <w:t>Dimatteo</w:t>
      </w:r>
      <w:proofErr w:type="spellEnd"/>
      <w:r w:rsidRPr="002557ED">
        <w:rPr>
          <w:iCs/>
          <w:color w:val="000000" w:themeColor="text1"/>
        </w:rPr>
        <w:t xml:space="preserve"> 2009). Doyle’s (2013) meta-analysis showed positive associations between the quality of clinician-patient communications and adherence to medical treatment in 125 of 127 studies analyzed. Studies using the CAHPS measure have found that better provider communication is positively associated with adherence to hypoglycemic medications among diabetics (</w:t>
      </w:r>
      <w:proofErr w:type="spellStart"/>
      <w:r w:rsidRPr="002557ED">
        <w:rPr>
          <w:iCs/>
          <w:color w:val="000000" w:themeColor="text1"/>
        </w:rPr>
        <w:t>Ratanawongsa</w:t>
      </w:r>
      <w:proofErr w:type="spellEnd"/>
      <w:r w:rsidRPr="002557ED">
        <w:rPr>
          <w:iCs/>
          <w:color w:val="000000" w:themeColor="text1"/>
        </w:rPr>
        <w:t xml:space="preserve">, Karter et al. 2013), adherence to tamoxifen among breast cancer patients (Liu, </w:t>
      </w:r>
      <w:proofErr w:type="spellStart"/>
      <w:r w:rsidRPr="002557ED">
        <w:rPr>
          <w:iCs/>
          <w:color w:val="000000" w:themeColor="text1"/>
        </w:rPr>
        <w:t>Malin</w:t>
      </w:r>
      <w:proofErr w:type="spellEnd"/>
      <w:r w:rsidRPr="002557ED">
        <w:rPr>
          <w:iCs/>
          <w:color w:val="000000" w:themeColor="text1"/>
        </w:rPr>
        <w:t xml:space="preserve"> et al. 2013), and higher rates of colorectal cancer screening among adults in the US (</w:t>
      </w:r>
      <w:proofErr w:type="spellStart"/>
      <w:r w:rsidRPr="002557ED">
        <w:rPr>
          <w:iCs/>
          <w:color w:val="000000" w:themeColor="text1"/>
        </w:rPr>
        <w:t>Carcaise</w:t>
      </w:r>
      <w:proofErr w:type="spellEnd"/>
      <w:r w:rsidRPr="002557ED">
        <w:rPr>
          <w:iCs/>
          <w:color w:val="000000" w:themeColor="text1"/>
        </w:rPr>
        <w:t xml:space="preserve">-Edinboro and Bradley 2008). </w:t>
      </w:r>
    </w:p>
    <w:p w14:paraId="1EE3C798" w14:textId="77777777" w:rsidR="0059506E" w:rsidRPr="002557ED" w:rsidRDefault="0059506E" w:rsidP="0059506E">
      <w:pPr>
        <w:ind w:left="0" w:firstLine="0"/>
        <w:rPr>
          <w:iCs/>
          <w:color w:val="000000" w:themeColor="text1"/>
        </w:rPr>
      </w:pPr>
    </w:p>
    <w:p w14:paraId="236CCB8A" w14:textId="77777777" w:rsidR="0059506E" w:rsidRPr="002557ED" w:rsidRDefault="0059506E" w:rsidP="0059506E">
      <w:pPr>
        <w:ind w:left="0" w:firstLine="0"/>
        <w:rPr>
          <w:b/>
          <w:iCs/>
          <w:color w:val="000000" w:themeColor="text1"/>
        </w:rPr>
      </w:pPr>
      <w:r w:rsidRPr="002557ED">
        <w:rPr>
          <w:b/>
          <w:iCs/>
          <w:color w:val="000000" w:themeColor="text1"/>
        </w:rPr>
        <w:t>Clinical Quality</w:t>
      </w:r>
    </w:p>
    <w:p w14:paraId="1FC94540" w14:textId="118FFB56" w:rsidR="0059506E" w:rsidRPr="002557ED" w:rsidRDefault="0059506E" w:rsidP="0059506E">
      <w:pPr>
        <w:ind w:left="0" w:firstLine="0"/>
        <w:rPr>
          <w:iCs/>
          <w:color w:val="000000" w:themeColor="text1"/>
        </w:rPr>
      </w:pPr>
      <w:proofErr w:type="spellStart"/>
      <w:r w:rsidRPr="002557ED">
        <w:t>Sequist</w:t>
      </w:r>
      <w:proofErr w:type="spellEnd"/>
      <w:r w:rsidRPr="002557ED">
        <w:t xml:space="preserve"> and colleagues (2008) </w:t>
      </w:r>
      <w:r w:rsidRPr="002557ED">
        <w:rPr>
          <w:iCs/>
          <w:color w:val="000000" w:themeColor="text1"/>
        </w:rPr>
        <w:t>found that measures of patient experience, including doctor-patient communication, clinical team interactions, and health promotion support, were positively associated with some prevention and disease management clinical process measures in clinical practices and among individual clinicians.</w:t>
      </w:r>
      <w:r w:rsidRPr="002557ED">
        <w:t xml:space="preserve"> </w:t>
      </w:r>
      <w:r w:rsidRPr="002557ED">
        <w:rPr>
          <w:iCs/>
          <w:color w:val="000000" w:themeColor="text1"/>
        </w:rPr>
        <w:t xml:space="preserve">Patients’ overall ratings of their hospitals have been positively associated with hospitals’ performance on CMS’s process measures for pneumonia, congestive heart failure, AMI and surgical care in the US (Isaac, </w:t>
      </w:r>
      <w:proofErr w:type="spellStart"/>
      <w:r w:rsidRPr="002557ED">
        <w:rPr>
          <w:iCs/>
          <w:color w:val="000000" w:themeColor="text1"/>
        </w:rPr>
        <w:t>Zaslavsky</w:t>
      </w:r>
      <w:proofErr w:type="spellEnd"/>
      <w:r w:rsidRPr="002557ED">
        <w:rPr>
          <w:iCs/>
          <w:color w:val="000000" w:themeColor="text1"/>
        </w:rPr>
        <w:t>, Cleary, &amp; Landon, 2010), and to process indicators relating to 19 different conditions in the UK (</w:t>
      </w:r>
      <w:proofErr w:type="spellStart"/>
      <w:r w:rsidRPr="002557ED">
        <w:rPr>
          <w:iCs/>
          <w:color w:val="000000" w:themeColor="text1"/>
        </w:rPr>
        <w:t>Llanwarne</w:t>
      </w:r>
      <w:proofErr w:type="spellEnd"/>
      <w:r w:rsidRPr="002557ED">
        <w:rPr>
          <w:iCs/>
          <w:color w:val="000000" w:themeColor="text1"/>
        </w:rPr>
        <w:t>, et al., 2013).</w:t>
      </w:r>
      <w:r w:rsidR="000426AF" w:rsidRPr="002557ED">
        <w:rPr>
          <w:iCs/>
          <w:color w:val="000000" w:themeColor="text1"/>
        </w:rPr>
        <w:t xml:space="preserve">  </w:t>
      </w:r>
    </w:p>
    <w:p w14:paraId="0772731B" w14:textId="77777777" w:rsidR="0059506E" w:rsidRPr="002557ED" w:rsidRDefault="0059506E" w:rsidP="0059506E">
      <w:pPr>
        <w:ind w:left="0" w:firstLine="0"/>
        <w:rPr>
          <w:b/>
          <w:iCs/>
          <w:color w:val="000000" w:themeColor="text1"/>
        </w:rPr>
      </w:pPr>
    </w:p>
    <w:p w14:paraId="4CB697E4" w14:textId="77777777" w:rsidR="0059506E" w:rsidRPr="002557ED" w:rsidRDefault="0059506E" w:rsidP="0059506E">
      <w:pPr>
        <w:ind w:left="0" w:firstLine="0"/>
        <w:rPr>
          <w:b/>
          <w:iCs/>
          <w:color w:val="000000" w:themeColor="text1"/>
        </w:rPr>
      </w:pPr>
      <w:r w:rsidRPr="002557ED">
        <w:rPr>
          <w:b/>
          <w:iCs/>
          <w:color w:val="000000" w:themeColor="text1"/>
        </w:rPr>
        <w:t>Outcomes</w:t>
      </w:r>
    </w:p>
    <w:p w14:paraId="13EDF1CE" w14:textId="77777777" w:rsidR="0059506E" w:rsidRPr="002557ED" w:rsidRDefault="0059506E" w:rsidP="0059506E">
      <w:pPr>
        <w:ind w:left="0" w:firstLine="0"/>
        <w:rPr>
          <w:iCs/>
          <w:color w:val="000000" w:themeColor="text1"/>
        </w:rPr>
      </w:pPr>
      <w:r w:rsidRPr="002557ED">
        <w:rPr>
          <w:iCs/>
          <w:color w:val="000000" w:themeColor="text1"/>
        </w:rPr>
        <w:lastRenderedPageBreak/>
        <w:t xml:space="preserve">Out of 40 evidence papers with outcome measures, Doyle’s (2013) meta- analysis found 29 studies with positive associations between patient experience and clinical outcomes, 11 with no associations, and none with negative associations.  The lack of more evidence may be due to complexity between a patient’s illness level, their level of care, and their likelihood for a poor outcome such as mortality, morbidity or a readmission.  Often, such associations have more than one plausible direction of causality. For example, clinicians may be especially attentive to the needs of sicker patients (Kahn et al., 2007) and patients near the end of life (Elliott, Haviland et al., 2013).  </w:t>
      </w:r>
    </w:p>
    <w:p w14:paraId="2A62157F" w14:textId="77777777" w:rsidR="0059506E" w:rsidRPr="002557ED" w:rsidRDefault="0059506E" w:rsidP="0059506E">
      <w:pPr>
        <w:ind w:left="0" w:firstLine="0"/>
        <w:rPr>
          <w:iCs/>
          <w:color w:val="000000" w:themeColor="text1"/>
        </w:rPr>
      </w:pPr>
    </w:p>
    <w:p w14:paraId="0FDF82AE" w14:textId="77777777" w:rsidR="0059506E" w:rsidRPr="002557ED" w:rsidRDefault="0059506E" w:rsidP="0059506E">
      <w:pPr>
        <w:ind w:left="0" w:firstLine="0"/>
        <w:rPr>
          <w:iCs/>
          <w:color w:val="000000" w:themeColor="text1"/>
        </w:rPr>
      </w:pPr>
      <w:r w:rsidRPr="002557ED">
        <w:rPr>
          <w:iCs/>
          <w:color w:val="000000" w:themeColor="text1"/>
        </w:rPr>
        <w:t xml:space="preserve">Research suggests an association between better patient experiences and lower healthcare utilization.  Among African Americans with Type 2 diabetes, those who reported that doctors or nurses usually listened carefully or spent enough time with them were significantly less likely to visit the emergency department in the 12 months following completion of a patient experience survey (Gary, </w:t>
      </w:r>
      <w:proofErr w:type="spellStart"/>
      <w:r w:rsidRPr="002557ED">
        <w:rPr>
          <w:iCs/>
          <w:color w:val="000000" w:themeColor="text1"/>
        </w:rPr>
        <w:t>Maiese</w:t>
      </w:r>
      <w:proofErr w:type="spellEnd"/>
      <w:r w:rsidRPr="002557ED">
        <w:rPr>
          <w:iCs/>
          <w:color w:val="000000" w:themeColor="text1"/>
        </w:rPr>
        <w:t xml:space="preserve"> et al. 2005).</w:t>
      </w:r>
    </w:p>
    <w:p w14:paraId="0CA50303" w14:textId="77777777" w:rsidR="0059506E" w:rsidRPr="002557ED" w:rsidRDefault="0059506E" w:rsidP="0059506E">
      <w:pPr>
        <w:ind w:left="0" w:firstLine="0"/>
        <w:rPr>
          <w:iCs/>
          <w:color w:val="000000" w:themeColor="text1"/>
        </w:rPr>
      </w:pPr>
    </w:p>
    <w:p w14:paraId="1179A9CF" w14:textId="71959631" w:rsidR="00123094" w:rsidRPr="002557ED" w:rsidRDefault="001D367E" w:rsidP="00123094">
      <w:pPr>
        <w:ind w:left="0" w:firstLine="0"/>
        <w:rPr>
          <w:color w:val="FF0000"/>
        </w:rPr>
      </w:pPr>
      <w:r w:rsidRPr="002557ED">
        <w:rPr>
          <w:color w:val="FF0000"/>
        </w:rPr>
        <w:t xml:space="preserve">In surgery, the association between patient experience and quality of care has been investigated. Tsai and colleagues studied more than 2,900 hospitals between 2010 and 2011 by merging 100% Medicare inpatient claims data with the H-CAHPS survey data. Patients were included if they underwent coronary artery bypass grafting, pulmonary lobectomy, endovascular aortic aneurysm repair, open abdominal aortic aneurysm repair, colectomy, and hip replacement. </w:t>
      </w:r>
      <w:r w:rsidR="00123094" w:rsidRPr="002557ED">
        <w:rPr>
          <w:color w:val="FF0000"/>
        </w:rPr>
        <w:t xml:space="preserve">They found that hospitals in the highest quartile of performance on patent satisfaction had length of stay that was on average 0.6 days shorter than those with the lowest patient satisfaction. This was also true for readmission rates and risk-adjusted perioperative mortality rates.  More recently, Lobo </w:t>
      </w:r>
      <w:proofErr w:type="spellStart"/>
      <w:r w:rsidR="00123094" w:rsidRPr="002557ED">
        <w:rPr>
          <w:color w:val="FF0000"/>
        </w:rPr>
        <w:t>Prabhu</w:t>
      </w:r>
      <w:proofErr w:type="spellEnd"/>
      <w:r w:rsidR="00123094" w:rsidRPr="002557ED">
        <w:rPr>
          <w:color w:val="FF0000"/>
        </w:rPr>
        <w:t xml:space="preserve"> and colleagues examined the association of patient satisfaction and clinical outcomes using the American College of Surgeons’ National Surgical Quality Improvement Program (ACS NSQIP) framework. Using standard ACS NSQIP follow-up procedures, patients were provided a survey asking about their experiences. The investigators found a significant association between patient satisfaction and both 30-day readmission and the occurrence of postoperative surgical complications. They suggested further study is warranted to evaluate patient satisfaction as a healthcare quality indicator.</w:t>
      </w:r>
    </w:p>
    <w:p w14:paraId="395702A4" w14:textId="77777777" w:rsidR="00123094" w:rsidRPr="002557ED" w:rsidRDefault="00123094" w:rsidP="00123094">
      <w:pPr>
        <w:ind w:left="0" w:firstLine="0"/>
        <w:rPr>
          <w:color w:val="FF0000"/>
        </w:rPr>
      </w:pPr>
    </w:p>
    <w:p w14:paraId="0278C39C" w14:textId="5079D316" w:rsidR="00643F76" w:rsidRPr="002557ED" w:rsidRDefault="00A87E9D" w:rsidP="00A87E9D">
      <w:pPr>
        <w:ind w:left="0" w:firstLine="0"/>
        <w:rPr>
          <w:color w:val="FF0000"/>
        </w:rPr>
      </w:pPr>
      <w:r w:rsidRPr="002557ED">
        <w:rPr>
          <w:color w:val="FF0000"/>
        </w:rPr>
        <w:t xml:space="preserve">Since NQF-endorsement, the S-CAHPS Survey has demonstrated uptake on several fronts. First, three peer-reviewed publications have been published. </w:t>
      </w:r>
      <w:proofErr w:type="spellStart"/>
      <w:r w:rsidRPr="002557ED">
        <w:rPr>
          <w:color w:val="FF0000"/>
        </w:rPr>
        <w:t>Schmocker</w:t>
      </w:r>
      <w:proofErr w:type="spellEnd"/>
      <w:r w:rsidRPr="002557ED">
        <w:rPr>
          <w:color w:val="FF0000"/>
        </w:rPr>
        <w:t xml:space="preserve"> et al. used the S-CAHPS survey to determine which aspects of perioperative care were predictive of satisfaction with the surgeon. Their response rate was 45.3%. They found that on multivariable analysis, preoperative communication and attentiveness on the day of surgery were the most important determinants of overall surgeon rating. </w:t>
      </w:r>
      <w:proofErr w:type="spellStart"/>
      <w:r w:rsidRPr="002557ED">
        <w:rPr>
          <w:color w:val="FF0000"/>
        </w:rPr>
        <w:t>Lenherr</w:t>
      </w:r>
      <w:proofErr w:type="spellEnd"/>
      <w:r w:rsidRPr="002557ED">
        <w:rPr>
          <w:color w:val="FF0000"/>
        </w:rPr>
        <w:t xml:space="preserve"> et al. published the first experience and results of using S-CAHPS in urology. With a 33.8% response rate, their data suggested patient satisfaction with the surgeon is more influenced by postoperative communication and information. Jiang and Malkin used Lean A3 thinking to analyze S-CAHPS survey data to identify quality improvement opportunities. Care processes in their postoperative clinic were modified and they found improvement in their S-CAHPS survey scores on the domains that they targeted. </w:t>
      </w:r>
    </w:p>
    <w:p w14:paraId="2B00C523" w14:textId="1136368D" w:rsidR="00643F76" w:rsidRPr="002557ED" w:rsidRDefault="00643F76" w:rsidP="00A87E9D">
      <w:pPr>
        <w:ind w:left="0" w:firstLine="0"/>
        <w:rPr>
          <w:color w:val="FF0000"/>
        </w:rPr>
      </w:pPr>
    </w:p>
    <w:p w14:paraId="07A733D7" w14:textId="77097CEA" w:rsidR="004A0DF4" w:rsidRPr="002557ED" w:rsidRDefault="002557ED" w:rsidP="00A87E9D">
      <w:pPr>
        <w:ind w:left="0" w:firstLine="0"/>
        <w:rPr>
          <w:color w:val="FF0000"/>
        </w:rPr>
      </w:pPr>
      <w:r w:rsidRPr="002557ED">
        <w:rPr>
          <w:noProof/>
          <w:color w:val="FF0000"/>
        </w:rPr>
        <w:lastRenderedPageBreak/>
        <w:drawing>
          <wp:anchor distT="0" distB="0" distL="114300" distR="114300" simplePos="0" relativeHeight="251659264" behindDoc="1" locked="0" layoutInCell="1" allowOverlap="1" wp14:anchorId="58281C4B" wp14:editId="7FF803F1">
            <wp:simplePos x="0" y="0"/>
            <wp:positionH relativeFrom="margin">
              <wp:align>right</wp:align>
            </wp:positionH>
            <wp:positionV relativeFrom="paragraph">
              <wp:posOffset>679450</wp:posOffset>
            </wp:positionV>
            <wp:extent cx="4099560" cy="1642745"/>
            <wp:effectExtent l="0" t="0" r="0" b="0"/>
            <wp:wrapTight wrapText="bothSides">
              <wp:wrapPolygon edited="0">
                <wp:start x="0" y="0"/>
                <wp:lineTo x="0" y="21291"/>
                <wp:lineTo x="21480" y="21291"/>
                <wp:lineTo x="21480" y="0"/>
                <wp:lineTo x="0" y="0"/>
              </wp:wrapPolygon>
            </wp:wrapTight>
            <wp:docPr id="2" name="Picture 4" descr="S-CAHPS Scores by Ques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S-CAHPS Scores by Questions.png"/>
                    <pic:cNvPicPr>
                      <a:picLocks noChangeAspect="1"/>
                    </pic:cNvPicPr>
                  </pic:nvPicPr>
                  <pic:blipFill rotWithShape="1">
                    <a:blip r:embed="rId16">
                      <a:extLst>
                        <a:ext uri="{BEBA8EAE-BF5A-486C-A8C5-ECC9F3942E4B}">
                          <a14:imgProps xmlns:a14="http://schemas.microsoft.com/office/drawing/2010/main">
                            <a14:imgLayer r:embed="rId17">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rcRect t="10657" r="16166" b="50753"/>
                    <a:stretch/>
                  </pic:blipFill>
                  <pic:spPr bwMode="auto">
                    <a:xfrm>
                      <a:off x="0" y="0"/>
                      <a:ext cx="4099560" cy="16427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2557ED">
        <w:rPr>
          <w:noProof/>
          <w:color w:val="FF0000"/>
        </w:rPr>
        <mc:AlternateContent>
          <mc:Choice Requires="wps">
            <w:drawing>
              <wp:anchor distT="0" distB="0" distL="114300" distR="114300" simplePos="0" relativeHeight="251660288" behindDoc="1" locked="0" layoutInCell="1" allowOverlap="1" wp14:anchorId="0C7626E6" wp14:editId="3E4E0081">
                <wp:simplePos x="0" y="0"/>
                <wp:positionH relativeFrom="margin">
                  <wp:align>right</wp:align>
                </wp:positionH>
                <wp:positionV relativeFrom="paragraph">
                  <wp:posOffset>2409190</wp:posOffset>
                </wp:positionV>
                <wp:extent cx="4097020" cy="648335"/>
                <wp:effectExtent l="0" t="0" r="0" b="0"/>
                <wp:wrapTight wrapText="bothSides">
                  <wp:wrapPolygon edited="0">
                    <wp:start x="0" y="0"/>
                    <wp:lineTo x="0" y="20944"/>
                    <wp:lineTo x="21493" y="20944"/>
                    <wp:lineTo x="21493" y="0"/>
                    <wp:lineTo x="0" y="0"/>
                  </wp:wrapPolygon>
                </wp:wrapTight>
                <wp:docPr id="1" name="Text Box 1"/>
                <wp:cNvGraphicFramePr/>
                <a:graphic xmlns:a="http://schemas.openxmlformats.org/drawingml/2006/main">
                  <a:graphicData uri="http://schemas.microsoft.com/office/word/2010/wordprocessingShape">
                    <wps:wsp>
                      <wps:cNvSpPr txBox="1"/>
                      <wps:spPr>
                        <a:xfrm>
                          <a:off x="0" y="0"/>
                          <a:ext cx="4097020" cy="648335"/>
                        </a:xfrm>
                        <a:prstGeom prst="rect">
                          <a:avLst/>
                        </a:prstGeom>
                        <a:solidFill>
                          <a:prstClr val="white"/>
                        </a:solidFill>
                        <a:ln>
                          <a:noFill/>
                        </a:ln>
                      </wps:spPr>
                      <wps:txbx>
                        <w:txbxContent>
                          <w:p w14:paraId="21850614" w14:textId="77777777" w:rsidR="00A87E9D" w:rsidRPr="009B5EA8" w:rsidRDefault="00A87E9D" w:rsidP="00A87E9D">
                            <w:pPr>
                              <w:ind w:left="0" w:firstLine="0"/>
                              <w:rPr>
                                <w:rFonts w:ascii="Arial" w:hAnsi="Arial" w:cs="Arial"/>
                                <w:sz w:val="8"/>
                                <w:szCs w:val="10"/>
                              </w:rPr>
                            </w:pPr>
                            <w:r w:rsidRPr="009B5EA8">
                              <w:rPr>
                                <w:sz w:val="20"/>
                              </w:rPr>
                              <w:t>Figure A. Results of S-CAHPS survey administered to patients undergoing ambulatory surgery (n=951). Green = “Yes, definitely.” Yellow = “Yes, somewhat.” Red = “No.”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7626E6" id="_x0000_t202" coordsize="21600,21600" o:spt="202" path="m,l,21600r21600,l21600,xe">
                <v:stroke joinstyle="miter"/>
                <v:path gradientshapeok="t" o:connecttype="rect"/>
              </v:shapetype>
              <v:shape id="Text Box 1" o:spid="_x0000_s1039" type="#_x0000_t202" style="position:absolute;margin-left:271.4pt;margin-top:189.7pt;width:322.6pt;height:51.0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30DLgIAAGcEAAAOAAAAZHJzL2Uyb0RvYy54bWysVFFv2yAQfp+0/4B4X+ykXddZcaosVaZJ&#10;VVspmfpMMMRImGNAYme/fge2k67b07QXfNwdH9z33Xl+1zWaHIXzCkxJp5OcEmE4VMrsS/p9u/5w&#10;S4kPzFRMgxElPQlP7xbv381bW4gZ1KAr4QiCGF+0tqR1CLbIMs9r0TA/ASsMBiW4hgXcun1WOdYi&#10;eqOzWZ7fZC24yjrgwnv03vdBukj4UgoenqT0IhBdUnxbSKtL6y6u2WLOir1jtlZ8eAb7h1c0TBm8&#10;9Ax1zwIjB6f+gGoUd+BBhgmHJgMpFRepBqxmmr+pZlMzK1ItSI63Z5r8/4Plj8dnR1SF2lFiWIMS&#10;bUUXyBfoyDSy01pfYNLGYlro0B0zB79HZyy6k66JXyyHYBx5Pp25jWAcndf550/5DEMcYzfXt1dX&#10;HyNMdjltnQ9fBTQkGiV1qF2ilB0ffOhTx5R4mQetqrXSOm5iYKUdOTLUua1VEAP4b1naxFwD8VQP&#10;GD1ZLLEvJVqh23WJkPS+6NlBdcLqHfTd4y1fK7zvgfnwzBy2C1aFIxCecJEa2pLCYFFSg/v5N3/M&#10;RxUxSkmL7VdS/+PAnKBEfzOob+zV0XCjsRsNc2hWgJWiZviaZOIBF/RoSgfNC07GMt6CIWY43lXS&#10;MJqr0A8BThYXy2VKwo60LDyYjeUReuR1270wZwdVAur5CGNjsuKNOH1uz/LyEECqpNyFxYFu7Oak&#10;/TB5cVxe71PW5f+w+AUAAP//AwBQSwMEFAAGAAgAAAAhAN+9FIPfAAAACAEAAA8AAABkcnMvZG93&#10;bnJldi54bWxMj0FPg0AUhO8m/ofNM/Fi7FKkWJFHo6296aG16fmVXYHIviXsUui/dz3pcTKTmW/y&#10;1WRacda9aywjzGcRCM2lVQ1XCIfP7f0ShPPEilrLGuGiHayK66ucMmVH3unz3lcilLDLCKH2vsuk&#10;dGWtDbmZ7TQH78v2hnyQfSVVT2MoN62MoyiVhhoOCzV1el3r8ns/GIR00w/jjtd3m8PbO310VXx8&#10;vRwRb2+ml2cQXk/+Lwy/+AEdisB0sgMrJ1qEcMQjPDw+JSCCnSaLGMQJIVnOFyCLXP4/UPwAAAD/&#10;/wMAUEsBAi0AFAAGAAgAAAAhALaDOJL+AAAA4QEAABMAAAAAAAAAAAAAAAAAAAAAAFtDb250ZW50&#10;X1R5cGVzXS54bWxQSwECLQAUAAYACAAAACEAOP0h/9YAAACUAQAACwAAAAAAAAAAAAAAAAAvAQAA&#10;X3JlbHMvLnJlbHNQSwECLQAUAAYACAAAACEAKWd9Ay4CAABnBAAADgAAAAAAAAAAAAAAAAAuAgAA&#10;ZHJzL2Uyb0RvYy54bWxQSwECLQAUAAYACAAAACEA370Ug98AAAAIAQAADwAAAAAAAAAAAAAAAACI&#10;BAAAZHJzL2Rvd25yZXYueG1sUEsFBgAAAAAEAAQA8wAAAJQFAAAAAA==&#10;" stroked="f">
                <v:textbox inset="0,0,0,0">
                  <w:txbxContent>
                    <w:p w14:paraId="21850614" w14:textId="77777777" w:rsidR="00A87E9D" w:rsidRPr="009B5EA8" w:rsidRDefault="00A87E9D" w:rsidP="00A87E9D">
                      <w:pPr>
                        <w:ind w:left="0" w:firstLine="0"/>
                        <w:rPr>
                          <w:rFonts w:ascii="Arial" w:hAnsi="Arial" w:cs="Arial"/>
                          <w:sz w:val="8"/>
                          <w:szCs w:val="10"/>
                        </w:rPr>
                      </w:pPr>
                      <w:r w:rsidRPr="009B5EA8">
                        <w:rPr>
                          <w:sz w:val="20"/>
                        </w:rPr>
                        <w:t>Figure A. Results of S-CAHPS survey administered to patients undergoing ambulatory surgery (n=951). Green = “Yes, definitely.” Yellow = “Yes, somewhat.” Red = “No.”</w:t>
                      </w:r>
                    </w:p>
                  </w:txbxContent>
                </v:textbox>
                <w10:wrap type="tight" anchorx="margin"/>
              </v:shape>
            </w:pict>
          </mc:Fallback>
        </mc:AlternateContent>
      </w:r>
      <w:r w:rsidR="00A87E9D" w:rsidRPr="002557ED">
        <w:rPr>
          <w:color w:val="FF0000"/>
        </w:rPr>
        <w:t>Second, the S-CAHPS has also been utilized by an institution for internal quality improvement purposes when structuring its new ambulatory surgery center. At this institution, 25% (n=238/951) of ambulatory surgical patients reported using a web-based portal on the S-CAHPS that they were dissatisfied with their surgeon’s attentiveness on the day of surgery (Figure A; publication in preparation). Patient throughput and flow managemen</w:t>
      </w:r>
      <w:bookmarkStart w:id="5" w:name="_GoBack"/>
      <w:bookmarkEnd w:id="5"/>
      <w:r w:rsidR="00A87E9D" w:rsidRPr="002557ED">
        <w:rPr>
          <w:color w:val="FF0000"/>
        </w:rPr>
        <w:t xml:space="preserve">t processes were reviewed, which identified an unexpected consequence of a highly efficient ambulatory surgery environment — surgeons were caring for the next patient in the operating room and unable to speak with their previous patient before discharge. Leveraging health information technology, a secure online video streaming solution was developed to facilitate surgeons in the operating room to interact face-to-face with their postoperative patient prior to discharge. The effect of this intervention on S-CAHPS scores is under active investigation. </w:t>
      </w:r>
    </w:p>
    <w:p w14:paraId="028DC2DA" w14:textId="77777777" w:rsidR="004A0DF4" w:rsidRPr="002557ED" w:rsidRDefault="004A0DF4" w:rsidP="00A87E9D">
      <w:pPr>
        <w:ind w:left="0" w:firstLine="0"/>
        <w:rPr>
          <w:color w:val="FF0000"/>
        </w:rPr>
      </w:pPr>
    </w:p>
    <w:p w14:paraId="25207D24" w14:textId="69C271B3" w:rsidR="00643F76" w:rsidRPr="002557ED" w:rsidRDefault="00A87E9D" w:rsidP="00A87E9D">
      <w:pPr>
        <w:ind w:left="0" w:firstLine="0"/>
        <w:rPr>
          <w:color w:val="FF0000"/>
        </w:rPr>
      </w:pPr>
      <w:r w:rsidRPr="002557ED">
        <w:rPr>
          <w:color w:val="FF0000"/>
        </w:rPr>
        <w:t xml:space="preserve">Third, the American College of Surgeons has begun incorporating the S-CAHPS survey questions into the American College of Surgeons’ National Surgical Quality Improvement Program (ACS NSQIP) to improve quality from both surgeons’ and patients’ perspectives (i.e., tracking clinical outcomes and patient-reported outcomes). </w:t>
      </w:r>
      <w:r w:rsidR="002557ED" w:rsidRPr="002557ED">
        <w:rPr>
          <w:color w:val="FF0000"/>
        </w:rPr>
        <w:t xml:space="preserve">A pilot is currently underway, launched October 16, 2017, to evaluate the feasibility of collecting PROs into the registry – the S-CAHPS is being used for this purpose. The ACS NSQIP leadership intends to continue using S-CAHPS in the future and make it available to all </w:t>
      </w:r>
      <w:r w:rsidR="00002320" w:rsidRPr="002557ED">
        <w:rPr>
          <w:color w:val="FF0000"/>
        </w:rPr>
        <w:t xml:space="preserve">hospitals participating in </w:t>
      </w:r>
      <w:r w:rsidR="002557ED" w:rsidRPr="002557ED">
        <w:rPr>
          <w:color w:val="FF0000"/>
        </w:rPr>
        <w:t xml:space="preserve">ACS </w:t>
      </w:r>
      <w:r w:rsidR="00002320" w:rsidRPr="002557ED">
        <w:rPr>
          <w:color w:val="FF0000"/>
        </w:rPr>
        <w:t>NSQIP</w:t>
      </w:r>
      <w:r w:rsidR="002557ED" w:rsidRPr="002557ED">
        <w:rPr>
          <w:color w:val="FF0000"/>
        </w:rPr>
        <w:t xml:space="preserve"> (more than 700 as of 2017)</w:t>
      </w:r>
      <w:r w:rsidR="00002320" w:rsidRPr="002557ED">
        <w:rPr>
          <w:color w:val="FF0000"/>
        </w:rPr>
        <w:t xml:space="preserve"> in the first quarter of 2018.</w:t>
      </w:r>
      <w:r w:rsidR="00643F76" w:rsidRPr="002557ED">
        <w:rPr>
          <w:color w:val="FF0000"/>
        </w:rPr>
        <w:br/>
      </w:r>
    </w:p>
    <w:p w14:paraId="045874E0" w14:textId="31D6ACA0" w:rsidR="00504965" w:rsidRPr="002557ED" w:rsidRDefault="00643F76" w:rsidP="00A87E9D">
      <w:pPr>
        <w:ind w:left="0" w:firstLine="0"/>
        <w:rPr>
          <w:color w:val="FF0000"/>
        </w:rPr>
      </w:pPr>
      <w:r w:rsidRPr="002557ED">
        <w:rPr>
          <w:color w:val="FF0000"/>
        </w:rPr>
        <w:t>Fo</w:t>
      </w:r>
      <w:r w:rsidR="002557ED" w:rsidRPr="002557ED">
        <w:rPr>
          <w:color w:val="FF0000"/>
        </w:rPr>
        <w:t>u</w:t>
      </w:r>
      <w:r w:rsidRPr="002557ED">
        <w:rPr>
          <w:color w:val="FF0000"/>
        </w:rPr>
        <w:t>rth</w:t>
      </w:r>
      <w:r w:rsidR="00002320" w:rsidRPr="002557ED">
        <w:rPr>
          <w:color w:val="FF0000"/>
        </w:rPr>
        <w:t xml:space="preserve">, pending CMS approval for the 2018 Merit-based Incentive Payment System (MIPS) program, participants in the ACS Surgeon Specific Registry (SSR) will have the option to report on components of the S-CAHPS as part of the Phases of Surgical Care Measures set for the MIPS Qualified Clinical Data Registry (QCDR) reporting mechanism. </w:t>
      </w:r>
      <w:r w:rsidR="009A166D" w:rsidRPr="002557ED">
        <w:rPr>
          <w:color w:val="FF0000"/>
        </w:rPr>
        <w:t xml:space="preserve">The Phases of Surgical Care Measure set is an episode-based measure framework which follows the five phases of surgical care: preoperative, perioperative, intraoperative, postoperative, and </w:t>
      </w:r>
      <w:proofErr w:type="spellStart"/>
      <w:r w:rsidR="009A166D" w:rsidRPr="002557ED">
        <w:rPr>
          <w:color w:val="FF0000"/>
        </w:rPr>
        <w:t>postdischarge</w:t>
      </w:r>
      <w:proofErr w:type="spellEnd"/>
      <w:r w:rsidR="009A166D" w:rsidRPr="002557ED">
        <w:rPr>
          <w:color w:val="FF0000"/>
        </w:rPr>
        <w:t>. The measure set is composed of surgical outcome measures, high-value process measures, and the appropriate S-CAHPS measures which follow up on key processes within the measure set.</w:t>
      </w:r>
    </w:p>
    <w:p w14:paraId="53092C4A" w14:textId="77777777" w:rsidR="00504965" w:rsidRPr="002557ED" w:rsidRDefault="00504965" w:rsidP="00A87E9D">
      <w:pPr>
        <w:ind w:left="0" w:firstLine="0"/>
        <w:rPr>
          <w:color w:val="FF0000"/>
        </w:rPr>
      </w:pPr>
    </w:p>
    <w:p w14:paraId="0746F679" w14:textId="07AAA494" w:rsidR="00A87E9D" w:rsidRPr="002557ED" w:rsidRDefault="00504965" w:rsidP="00A87E9D">
      <w:pPr>
        <w:ind w:left="0" w:firstLine="0"/>
        <w:rPr>
          <w:color w:val="FF0000"/>
        </w:rPr>
      </w:pPr>
      <w:r w:rsidRPr="002557ED">
        <w:rPr>
          <w:color w:val="FF0000"/>
        </w:rPr>
        <w:t>Fifth, t</w:t>
      </w:r>
      <w:r w:rsidR="00002320" w:rsidRPr="002557ED">
        <w:rPr>
          <w:color w:val="FF0000"/>
        </w:rPr>
        <w:t>he ACS is also currently working with CMS on an Advanced Alternative Payment Model that we anticipate may soon be tested by Center for Medicare and Medicaid Innovation (CMMI).  This model incorporates a novel quality measurement framework which measures care around the patient for a given episode and incorporates patient reported experience and patient reported outcomes.  As currently proposed, the surgical episodes include measures included in the S- CAHPS survey.</w:t>
      </w:r>
    </w:p>
    <w:p w14:paraId="486A4531" w14:textId="28FA5E1B" w:rsidR="00A87E9D" w:rsidRPr="002557ED" w:rsidRDefault="00002320" w:rsidP="00A87E9D">
      <w:pPr>
        <w:ind w:left="0" w:firstLine="0"/>
        <w:rPr>
          <w:color w:val="FF0000"/>
        </w:rPr>
      </w:pPr>
      <w:r w:rsidRPr="002557ED">
        <w:rPr>
          <w:color w:val="FF0000"/>
        </w:rPr>
        <w:t xml:space="preserve"> </w:t>
      </w:r>
    </w:p>
    <w:p w14:paraId="2FED3C59" w14:textId="77777777" w:rsidR="00A87E9D" w:rsidRPr="002557ED" w:rsidRDefault="00A87E9D" w:rsidP="00A87E9D">
      <w:pPr>
        <w:ind w:left="0" w:firstLine="0"/>
        <w:rPr>
          <w:color w:val="FF0000"/>
        </w:rPr>
      </w:pPr>
      <w:r w:rsidRPr="002557ED">
        <w:rPr>
          <w:color w:val="FF0000"/>
        </w:rPr>
        <w:t>Citations</w:t>
      </w:r>
    </w:p>
    <w:p w14:paraId="3B30EA1D" w14:textId="77777777" w:rsidR="00A87E9D" w:rsidRPr="002557ED" w:rsidRDefault="00A87E9D" w:rsidP="00A87E9D">
      <w:pPr>
        <w:ind w:left="0" w:firstLine="0"/>
        <w:rPr>
          <w:color w:val="FF0000"/>
        </w:rPr>
      </w:pPr>
    </w:p>
    <w:p w14:paraId="5E9234D2" w14:textId="77777777" w:rsidR="00A87E9D" w:rsidRPr="002557ED" w:rsidRDefault="00A87E9D" w:rsidP="00A87E9D">
      <w:pPr>
        <w:ind w:left="0" w:firstLine="0"/>
        <w:rPr>
          <w:color w:val="FF0000"/>
          <w:u w:val="single"/>
        </w:rPr>
      </w:pPr>
      <w:r w:rsidRPr="002557ED">
        <w:rPr>
          <w:color w:val="FF0000"/>
        </w:rPr>
        <w:lastRenderedPageBreak/>
        <w:t xml:space="preserve">Jiang N. and B. Malkin. Use of Lean and CAHPS Surgical Care Survey to Improve Patients’ Experiences with Surgical Care. </w:t>
      </w:r>
      <w:proofErr w:type="spellStart"/>
      <w:r w:rsidRPr="002557ED">
        <w:rPr>
          <w:color w:val="FF0000"/>
        </w:rPr>
        <w:t>Otolaryngol</w:t>
      </w:r>
      <w:proofErr w:type="spellEnd"/>
      <w:r w:rsidRPr="002557ED">
        <w:rPr>
          <w:color w:val="FF0000"/>
        </w:rPr>
        <w:t xml:space="preserve"> Head Neck Surg. 2016. 155(5): 743-7.</w:t>
      </w:r>
    </w:p>
    <w:p w14:paraId="2A0157C6" w14:textId="77777777" w:rsidR="00A87E9D" w:rsidRPr="002557ED" w:rsidRDefault="00A87E9D" w:rsidP="00A87E9D">
      <w:pPr>
        <w:ind w:left="0" w:firstLine="0"/>
        <w:rPr>
          <w:color w:val="FF0000"/>
          <w:u w:val="single"/>
        </w:rPr>
      </w:pPr>
    </w:p>
    <w:p w14:paraId="10910799" w14:textId="77777777" w:rsidR="00A87E9D" w:rsidRPr="002557ED" w:rsidRDefault="00A87E9D" w:rsidP="00A87E9D">
      <w:pPr>
        <w:ind w:left="0" w:firstLine="0"/>
        <w:rPr>
          <w:color w:val="FF0000"/>
        </w:rPr>
      </w:pPr>
      <w:proofErr w:type="spellStart"/>
      <w:r w:rsidRPr="002557ED">
        <w:rPr>
          <w:color w:val="FF0000"/>
        </w:rPr>
        <w:t>Lenherr</w:t>
      </w:r>
      <w:proofErr w:type="spellEnd"/>
      <w:r w:rsidRPr="002557ED">
        <w:rPr>
          <w:color w:val="FF0000"/>
        </w:rPr>
        <w:t xml:space="preserve"> SM, </w:t>
      </w:r>
      <w:proofErr w:type="spellStart"/>
      <w:r w:rsidRPr="002557ED">
        <w:rPr>
          <w:color w:val="FF0000"/>
        </w:rPr>
        <w:t>DeCicco</w:t>
      </w:r>
      <w:proofErr w:type="spellEnd"/>
      <w:r w:rsidRPr="002557ED">
        <w:rPr>
          <w:color w:val="FF0000"/>
        </w:rPr>
        <w:t xml:space="preserve"> B, Cameron AP, et al. The S-CAHPS Survey in Urology. </w:t>
      </w:r>
      <w:proofErr w:type="spellStart"/>
      <w:r w:rsidRPr="002557ED">
        <w:rPr>
          <w:color w:val="FF0000"/>
        </w:rPr>
        <w:t>Urol</w:t>
      </w:r>
      <w:proofErr w:type="spellEnd"/>
      <w:r w:rsidRPr="002557ED">
        <w:rPr>
          <w:color w:val="FF0000"/>
        </w:rPr>
        <w:t xml:space="preserve"> </w:t>
      </w:r>
      <w:proofErr w:type="spellStart"/>
      <w:r w:rsidRPr="002557ED">
        <w:rPr>
          <w:color w:val="FF0000"/>
        </w:rPr>
        <w:t>Prac</w:t>
      </w:r>
      <w:proofErr w:type="spellEnd"/>
      <w:r w:rsidRPr="002557ED">
        <w:rPr>
          <w:color w:val="FF0000"/>
        </w:rPr>
        <w:t>. 2015. 2(1):12-6.</w:t>
      </w:r>
    </w:p>
    <w:p w14:paraId="12AFBC4E" w14:textId="77777777" w:rsidR="00123094" w:rsidRPr="002557ED" w:rsidRDefault="00123094" w:rsidP="00123094">
      <w:pPr>
        <w:ind w:left="0" w:firstLine="0"/>
        <w:rPr>
          <w:color w:val="FF0000"/>
        </w:rPr>
      </w:pPr>
    </w:p>
    <w:p w14:paraId="37385B51" w14:textId="77777777" w:rsidR="00123094" w:rsidRPr="002557ED" w:rsidRDefault="00123094" w:rsidP="00123094">
      <w:pPr>
        <w:ind w:left="0" w:firstLine="0"/>
        <w:rPr>
          <w:color w:val="FF0000"/>
        </w:rPr>
      </w:pPr>
      <w:r w:rsidRPr="002557ED">
        <w:rPr>
          <w:color w:val="FF0000"/>
        </w:rPr>
        <w:t xml:space="preserve">Liu JB, </w:t>
      </w:r>
      <w:proofErr w:type="spellStart"/>
      <w:r w:rsidRPr="002557ED">
        <w:rPr>
          <w:color w:val="FF0000"/>
        </w:rPr>
        <w:t>Pusic</w:t>
      </w:r>
      <w:proofErr w:type="spellEnd"/>
      <w:r w:rsidRPr="002557ED">
        <w:rPr>
          <w:color w:val="FF0000"/>
        </w:rPr>
        <w:t xml:space="preserve"> AL, Temple LK, Ko CY. Patient-reported outcomes in surgery: Listening to patients improves quality of care. Bull Am Coll Surg. 2017; 102(3): 19-23.</w:t>
      </w:r>
    </w:p>
    <w:p w14:paraId="72693D6A" w14:textId="77777777" w:rsidR="00123094" w:rsidRPr="002557ED" w:rsidRDefault="00123094" w:rsidP="00123094">
      <w:pPr>
        <w:ind w:left="0" w:firstLine="0"/>
        <w:rPr>
          <w:color w:val="FF0000"/>
        </w:rPr>
      </w:pPr>
    </w:p>
    <w:p w14:paraId="26DD22B2" w14:textId="7AFDD06B" w:rsidR="00A87E9D" w:rsidRPr="002557ED" w:rsidRDefault="00123094" w:rsidP="00123094">
      <w:pPr>
        <w:ind w:left="0" w:firstLine="0"/>
        <w:rPr>
          <w:color w:val="FF0000"/>
        </w:rPr>
      </w:pPr>
      <w:r w:rsidRPr="002557ED">
        <w:rPr>
          <w:color w:val="FF0000"/>
        </w:rPr>
        <w:t xml:space="preserve">Lobo </w:t>
      </w:r>
      <w:proofErr w:type="spellStart"/>
      <w:r w:rsidRPr="002557ED">
        <w:rPr>
          <w:color w:val="FF0000"/>
        </w:rPr>
        <w:t>Prabhu</w:t>
      </w:r>
      <w:proofErr w:type="spellEnd"/>
      <w:r w:rsidRPr="002557ED">
        <w:rPr>
          <w:color w:val="FF0000"/>
        </w:rPr>
        <w:t xml:space="preserve"> K, Cleghorn MC, </w:t>
      </w:r>
      <w:proofErr w:type="spellStart"/>
      <w:r w:rsidRPr="002557ED">
        <w:rPr>
          <w:color w:val="FF0000"/>
        </w:rPr>
        <w:t>Elnahas</w:t>
      </w:r>
      <w:proofErr w:type="spellEnd"/>
      <w:r w:rsidRPr="002557ED">
        <w:rPr>
          <w:color w:val="FF0000"/>
        </w:rPr>
        <w:t xml:space="preserve"> A, et al. BMJ </w:t>
      </w:r>
      <w:proofErr w:type="spellStart"/>
      <w:r w:rsidRPr="002557ED">
        <w:rPr>
          <w:color w:val="FF0000"/>
        </w:rPr>
        <w:t>Qual</w:t>
      </w:r>
      <w:proofErr w:type="spellEnd"/>
      <w:r w:rsidRPr="002557ED">
        <w:rPr>
          <w:color w:val="FF0000"/>
        </w:rPr>
        <w:t xml:space="preserve"> </w:t>
      </w:r>
      <w:proofErr w:type="spellStart"/>
      <w:r w:rsidRPr="002557ED">
        <w:rPr>
          <w:color w:val="FF0000"/>
        </w:rPr>
        <w:t>Saf</w:t>
      </w:r>
      <w:proofErr w:type="spellEnd"/>
      <w:r w:rsidRPr="002557ED">
        <w:rPr>
          <w:color w:val="FF0000"/>
        </w:rPr>
        <w:t xml:space="preserve"> Published Online First. doi:10.1136/bmjqs-2017-007071</w:t>
      </w:r>
    </w:p>
    <w:p w14:paraId="76319DDE" w14:textId="77777777" w:rsidR="00123094" w:rsidRPr="002557ED" w:rsidRDefault="00123094" w:rsidP="00123094">
      <w:pPr>
        <w:ind w:left="0" w:firstLine="0"/>
        <w:rPr>
          <w:color w:val="FF0000"/>
        </w:rPr>
      </w:pPr>
    </w:p>
    <w:p w14:paraId="0C88BD4A" w14:textId="77777777" w:rsidR="00A87E9D" w:rsidRPr="002557ED" w:rsidRDefault="00A87E9D" w:rsidP="00A87E9D">
      <w:pPr>
        <w:ind w:left="0" w:firstLine="0"/>
        <w:rPr>
          <w:color w:val="FF0000"/>
        </w:rPr>
      </w:pPr>
      <w:proofErr w:type="spellStart"/>
      <w:r w:rsidRPr="002557ED">
        <w:rPr>
          <w:color w:val="FF0000"/>
        </w:rPr>
        <w:t>Schmocker</w:t>
      </w:r>
      <w:proofErr w:type="spellEnd"/>
      <w:r w:rsidRPr="002557ED">
        <w:rPr>
          <w:color w:val="FF0000"/>
        </w:rPr>
        <w:t xml:space="preserve"> RK, Cherney Stafford LM, </w:t>
      </w:r>
      <w:proofErr w:type="spellStart"/>
      <w:r w:rsidRPr="002557ED">
        <w:rPr>
          <w:color w:val="FF0000"/>
        </w:rPr>
        <w:t>Siy</w:t>
      </w:r>
      <w:proofErr w:type="spellEnd"/>
      <w:r w:rsidRPr="002557ED">
        <w:rPr>
          <w:color w:val="FF0000"/>
        </w:rPr>
        <w:t xml:space="preserve"> AB, et al. Understanding the Determinants of Patient Satisfaction with Surgical Care Using the CAHPS Surgical Care Survey (S-CAHPS). Surgery. 2015. 158(6):1724-33.</w:t>
      </w:r>
    </w:p>
    <w:p w14:paraId="0814017B" w14:textId="77777777" w:rsidR="00123094" w:rsidRPr="002557ED" w:rsidRDefault="00123094" w:rsidP="00A87E9D">
      <w:pPr>
        <w:ind w:left="0" w:firstLine="0"/>
        <w:rPr>
          <w:color w:val="FF0000"/>
        </w:rPr>
      </w:pPr>
    </w:p>
    <w:p w14:paraId="02897101" w14:textId="7514F598" w:rsidR="00123094" w:rsidRPr="002557ED" w:rsidRDefault="00123094" w:rsidP="00A87E9D">
      <w:pPr>
        <w:ind w:left="0" w:firstLine="0"/>
        <w:rPr>
          <w:color w:val="FF0000"/>
        </w:rPr>
      </w:pPr>
      <w:r w:rsidRPr="002557ED">
        <w:rPr>
          <w:color w:val="FF0000"/>
        </w:rPr>
        <w:t xml:space="preserve">Tsai TC, </w:t>
      </w:r>
      <w:proofErr w:type="spellStart"/>
      <w:r w:rsidRPr="002557ED">
        <w:rPr>
          <w:color w:val="FF0000"/>
        </w:rPr>
        <w:t>Orav</w:t>
      </w:r>
      <w:proofErr w:type="spellEnd"/>
      <w:r w:rsidRPr="002557ED">
        <w:rPr>
          <w:color w:val="FF0000"/>
        </w:rPr>
        <w:t xml:space="preserve"> EJ, and AK Jha. Patient satisfaction and quality of surgical care in US hospitals. Ann Surg. 2015; 261(1):2-8</w:t>
      </w:r>
    </w:p>
    <w:p w14:paraId="74D28351" w14:textId="77777777" w:rsidR="00A87E9D" w:rsidRPr="002557ED" w:rsidRDefault="00A87E9D" w:rsidP="00A87E9D">
      <w:pPr>
        <w:ind w:left="0" w:firstLine="0"/>
        <w:rPr>
          <w:color w:val="FF0000"/>
        </w:rPr>
      </w:pPr>
    </w:p>
    <w:p w14:paraId="353D7553" w14:textId="77777777" w:rsidR="0059506E" w:rsidRPr="002557ED" w:rsidRDefault="0059506E" w:rsidP="0059506E">
      <w:pPr>
        <w:ind w:left="0" w:firstLine="0"/>
        <w:rPr>
          <w:iCs/>
          <w:color w:val="000000" w:themeColor="text1"/>
        </w:rPr>
      </w:pPr>
      <w:r w:rsidRPr="002557ED">
        <w:rPr>
          <w:iCs/>
          <w:color w:val="000000" w:themeColor="text1"/>
        </w:rPr>
        <w:t xml:space="preserve">AHRQ CAHPS Quality Improvement Guide (2013). Accessible at </w:t>
      </w:r>
      <w:hyperlink r:id="rId18" w:history="1">
        <w:r w:rsidRPr="002557ED">
          <w:rPr>
            <w:rStyle w:val="Hyperlink"/>
            <w:iCs/>
          </w:rPr>
          <w:t>https://cahps.ahrq.gov/quality-improvement/improvement-guide/improvement-guide.html</w:t>
        </w:r>
      </w:hyperlink>
      <w:r w:rsidRPr="002557ED">
        <w:rPr>
          <w:iCs/>
          <w:color w:val="000000" w:themeColor="text1"/>
        </w:rPr>
        <w:t>.</w:t>
      </w:r>
    </w:p>
    <w:p w14:paraId="11CAC2D4" w14:textId="77777777" w:rsidR="0059506E" w:rsidRPr="002557ED" w:rsidRDefault="0059506E" w:rsidP="0059506E">
      <w:pPr>
        <w:ind w:left="0" w:firstLine="0"/>
        <w:rPr>
          <w:iCs/>
          <w:color w:val="000000" w:themeColor="text1"/>
        </w:rPr>
      </w:pPr>
    </w:p>
    <w:p w14:paraId="2AA0F20B" w14:textId="77777777" w:rsidR="0059506E" w:rsidRPr="002557ED" w:rsidRDefault="0059506E" w:rsidP="0059506E">
      <w:pPr>
        <w:ind w:left="0" w:firstLine="0"/>
        <w:rPr>
          <w:iCs/>
          <w:color w:val="000000" w:themeColor="text1"/>
        </w:rPr>
      </w:pPr>
      <w:proofErr w:type="spellStart"/>
      <w:r w:rsidRPr="002557ED">
        <w:rPr>
          <w:iCs/>
          <w:color w:val="000000" w:themeColor="text1"/>
        </w:rPr>
        <w:t>Anhang</w:t>
      </w:r>
      <w:proofErr w:type="spellEnd"/>
      <w:r w:rsidRPr="002557ED">
        <w:rPr>
          <w:iCs/>
          <w:color w:val="000000" w:themeColor="text1"/>
        </w:rPr>
        <w:t xml:space="preserve"> Price R, Elliott MN, </w:t>
      </w:r>
      <w:proofErr w:type="spellStart"/>
      <w:r w:rsidRPr="002557ED">
        <w:rPr>
          <w:iCs/>
          <w:color w:val="000000" w:themeColor="text1"/>
        </w:rPr>
        <w:t>Zaslavsky</w:t>
      </w:r>
      <w:proofErr w:type="spellEnd"/>
      <w:r w:rsidRPr="002557ED">
        <w:rPr>
          <w:iCs/>
          <w:color w:val="000000" w:themeColor="text1"/>
        </w:rPr>
        <w:t xml:space="preserve"> AM, Hays RD, Lehrman WG, </w:t>
      </w:r>
      <w:proofErr w:type="spellStart"/>
      <w:r w:rsidRPr="002557ED">
        <w:rPr>
          <w:iCs/>
          <w:color w:val="000000" w:themeColor="text1"/>
        </w:rPr>
        <w:t>Rybowski</w:t>
      </w:r>
      <w:proofErr w:type="spellEnd"/>
      <w:r w:rsidRPr="002557ED">
        <w:rPr>
          <w:iCs/>
          <w:color w:val="000000" w:themeColor="text1"/>
        </w:rPr>
        <w:t xml:space="preserve"> L, </w:t>
      </w:r>
      <w:proofErr w:type="spellStart"/>
      <w:r w:rsidRPr="002557ED">
        <w:rPr>
          <w:iCs/>
          <w:color w:val="000000" w:themeColor="text1"/>
        </w:rPr>
        <w:t>Edgman</w:t>
      </w:r>
      <w:proofErr w:type="spellEnd"/>
      <w:r w:rsidRPr="002557ED">
        <w:rPr>
          <w:iCs/>
          <w:color w:val="000000" w:themeColor="text1"/>
        </w:rPr>
        <w:t xml:space="preserve">-Levitan S, Cleary PD. Examining the role of patient experience surveys in measuring health care quality. </w:t>
      </w:r>
      <w:r w:rsidRPr="002557ED">
        <w:rPr>
          <w:i/>
          <w:iCs/>
          <w:color w:val="000000" w:themeColor="text1"/>
        </w:rPr>
        <w:t>Med Care Res Rev.</w:t>
      </w:r>
      <w:r w:rsidRPr="002557ED">
        <w:rPr>
          <w:iCs/>
          <w:color w:val="000000" w:themeColor="text1"/>
        </w:rPr>
        <w:t xml:space="preserve"> 2014 Oct;71(5):522-54.</w:t>
      </w:r>
    </w:p>
    <w:p w14:paraId="7B725E38" w14:textId="77777777" w:rsidR="0059506E" w:rsidRPr="002557ED" w:rsidRDefault="0059506E" w:rsidP="0059506E">
      <w:pPr>
        <w:ind w:left="0" w:firstLine="0"/>
        <w:rPr>
          <w:iCs/>
          <w:color w:val="000000" w:themeColor="text1"/>
        </w:rPr>
      </w:pPr>
    </w:p>
    <w:p w14:paraId="34D070F2" w14:textId="27A905F5" w:rsidR="00A87E9D" w:rsidRPr="002557ED" w:rsidRDefault="00A87E9D" w:rsidP="0059506E">
      <w:pPr>
        <w:ind w:left="0" w:firstLine="0"/>
        <w:rPr>
          <w:iCs/>
          <w:color w:val="000000" w:themeColor="text1"/>
        </w:rPr>
      </w:pPr>
      <w:r w:rsidRPr="002557ED">
        <w:rPr>
          <w:iCs/>
          <w:color w:val="000000" w:themeColor="text1"/>
        </w:rPr>
        <w:t xml:space="preserve">Beattie M, Murphy DJ, Atherton I, et al. Instruments to measure patient experience of healthcare quality in hospitals: a systematic review. </w:t>
      </w:r>
      <w:r w:rsidRPr="002557ED">
        <w:rPr>
          <w:i/>
          <w:iCs/>
          <w:color w:val="000000" w:themeColor="text1"/>
        </w:rPr>
        <w:t>Systematic Reviews</w:t>
      </w:r>
      <w:r w:rsidRPr="002557ED">
        <w:rPr>
          <w:iCs/>
          <w:color w:val="000000" w:themeColor="text1"/>
        </w:rPr>
        <w:t>. 2015 4; 97.</w:t>
      </w:r>
    </w:p>
    <w:p w14:paraId="765B4D15" w14:textId="77777777" w:rsidR="00A87E9D" w:rsidRPr="002557ED" w:rsidRDefault="00A87E9D" w:rsidP="0059506E">
      <w:pPr>
        <w:ind w:left="0" w:firstLine="0"/>
        <w:rPr>
          <w:iCs/>
          <w:color w:val="000000" w:themeColor="text1"/>
        </w:rPr>
      </w:pPr>
    </w:p>
    <w:p w14:paraId="6D957C75" w14:textId="77777777" w:rsidR="0059506E" w:rsidRPr="002557ED" w:rsidRDefault="0059506E" w:rsidP="0059506E">
      <w:pPr>
        <w:ind w:left="0" w:firstLine="0"/>
        <w:rPr>
          <w:iCs/>
          <w:color w:val="000000" w:themeColor="text1"/>
        </w:rPr>
      </w:pPr>
      <w:proofErr w:type="spellStart"/>
      <w:r w:rsidRPr="002557ED">
        <w:rPr>
          <w:iCs/>
          <w:color w:val="000000" w:themeColor="text1"/>
        </w:rPr>
        <w:t>Carcaise</w:t>
      </w:r>
      <w:proofErr w:type="spellEnd"/>
      <w:r w:rsidRPr="002557ED">
        <w:rPr>
          <w:iCs/>
          <w:color w:val="000000" w:themeColor="text1"/>
        </w:rPr>
        <w:t xml:space="preserve">-Edinboro, P. and C. J. Bradley (2008). Influence of patient-provider communication on colorectal cancer screening. </w:t>
      </w:r>
      <w:r w:rsidRPr="002557ED">
        <w:rPr>
          <w:i/>
          <w:iCs/>
          <w:color w:val="000000" w:themeColor="text1"/>
        </w:rPr>
        <w:t>Medical Care</w:t>
      </w:r>
      <w:r w:rsidRPr="002557ED">
        <w:rPr>
          <w:iCs/>
          <w:color w:val="000000" w:themeColor="text1"/>
        </w:rPr>
        <w:t>. 46(7): 738-745.</w:t>
      </w:r>
    </w:p>
    <w:p w14:paraId="1AD486EC" w14:textId="77777777" w:rsidR="0059506E" w:rsidRPr="002557ED" w:rsidRDefault="0059506E" w:rsidP="0059506E">
      <w:pPr>
        <w:ind w:left="0" w:firstLine="0"/>
      </w:pPr>
    </w:p>
    <w:p w14:paraId="6648CD4B" w14:textId="77777777" w:rsidR="0059506E" w:rsidRPr="002557ED" w:rsidRDefault="0059506E" w:rsidP="0059506E">
      <w:pPr>
        <w:ind w:left="0" w:firstLine="0"/>
      </w:pPr>
      <w:r w:rsidRPr="002557ED">
        <w:t xml:space="preserve">Devine EC and Cook TD. A meta-analytic analysis of effects of psycho-educational interventions on length of postsurgical hospital stay. </w:t>
      </w:r>
      <w:proofErr w:type="spellStart"/>
      <w:r w:rsidRPr="002557ED">
        <w:rPr>
          <w:i/>
        </w:rPr>
        <w:t>Nurs</w:t>
      </w:r>
      <w:proofErr w:type="spellEnd"/>
      <w:r w:rsidRPr="002557ED">
        <w:rPr>
          <w:i/>
        </w:rPr>
        <w:t xml:space="preserve"> Res</w:t>
      </w:r>
      <w:r w:rsidRPr="002557ED">
        <w:t xml:space="preserve"> 1983;32(5): 267-74.</w:t>
      </w:r>
    </w:p>
    <w:p w14:paraId="11F8B3FB" w14:textId="77777777" w:rsidR="0059506E" w:rsidRPr="002557ED" w:rsidRDefault="0059506E" w:rsidP="0059506E">
      <w:pPr>
        <w:ind w:left="0" w:firstLine="0"/>
      </w:pPr>
    </w:p>
    <w:p w14:paraId="0D1D4FB8" w14:textId="77777777" w:rsidR="0059506E" w:rsidRPr="002557ED" w:rsidRDefault="0059506E" w:rsidP="0059506E">
      <w:pPr>
        <w:ind w:left="0" w:firstLine="0"/>
      </w:pPr>
      <w:r w:rsidRPr="002557ED">
        <w:t xml:space="preserve">Devine EC, O'Connor FW, Cook TD, </w:t>
      </w:r>
      <w:proofErr w:type="spellStart"/>
      <w:r w:rsidRPr="002557ED">
        <w:t>Wenk</w:t>
      </w:r>
      <w:proofErr w:type="spellEnd"/>
      <w:r w:rsidRPr="002557ED">
        <w:t xml:space="preserve"> VA, Curtin TR. Clinical and financial effects of psycho-educational care provided by staff nurses to adult surgical patients in the post-DRG environment. </w:t>
      </w:r>
      <w:r w:rsidRPr="002557ED">
        <w:rPr>
          <w:i/>
        </w:rPr>
        <w:t xml:space="preserve">Am J Public Health. </w:t>
      </w:r>
      <w:r w:rsidRPr="002557ED">
        <w:t>1988 Oct;78(10):1293-7.</w:t>
      </w:r>
    </w:p>
    <w:p w14:paraId="38880DC7" w14:textId="77777777" w:rsidR="0059506E" w:rsidRPr="002557ED" w:rsidRDefault="0059506E" w:rsidP="0059506E">
      <w:pPr>
        <w:ind w:left="0" w:firstLine="0"/>
        <w:rPr>
          <w:iCs/>
          <w:color w:val="000000" w:themeColor="text1"/>
        </w:rPr>
      </w:pPr>
    </w:p>
    <w:p w14:paraId="56854D27" w14:textId="77777777" w:rsidR="0059506E" w:rsidRPr="002557ED" w:rsidRDefault="0059506E" w:rsidP="0059506E">
      <w:pPr>
        <w:ind w:left="0" w:firstLine="0"/>
        <w:rPr>
          <w:iCs/>
          <w:color w:val="000000" w:themeColor="text1"/>
        </w:rPr>
      </w:pPr>
      <w:r w:rsidRPr="002557ED">
        <w:rPr>
          <w:iCs/>
          <w:color w:val="000000" w:themeColor="text1"/>
        </w:rPr>
        <w:t xml:space="preserve">Doyle, C., L. Lennox, et al. (2013). A systematic review of evidence on the links between patient experience and clinical safety and effectiveness. </w:t>
      </w:r>
      <w:r w:rsidRPr="002557ED">
        <w:rPr>
          <w:i/>
          <w:iCs/>
          <w:color w:val="000000" w:themeColor="text1"/>
        </w:rPr>
        <w:t>BMJ open</w:t>
      </w:r>
      <w:r w:rsidRPr="002557ED">
        <w:rPr>
          <w:iCs/>
          <w:color w:val="000000" w:themeColor="text1"/>
        </w:rPr>
        <w:t xml:space="preserve"> 3(1).  </w:t>
      </w:r>
      <w:hyperlink r:id="rId19" w:history="1">
        <w:r w:rsidRPr="002557ED">
          <w:rPr>
            <w:rStyle w:val="Hyperlink"/>
            <w:iCs/>
          </w:rPr>
          <w:t>http://bmjopen.bmj.com/content/3/1/e001570.full</w:t>
        </w:r>
      </w:hyperlink>
    </w:p>
    <w:p w14:paraId="52EDC468" w14:textId="77777777" w:rsidR="0059506E" w:rsidRPr="002557ED" w:rsidRDefault="0059506E" w:rsidP="0059506E">
      <w:pPr>
        <w:ind w:left="0" w:firstLine="0"/>
        <w:rPr>
          <w:iCs/>
          <w:color w:val="000000" w:themeColor="text1"/>
        </w:rPr>
      </w:pPr>
    </w:p>
    <w:p w14:paraId="0694B190" w14:textId="77777777" w:rsidR="0059506E" w:rsidRPr="002557ED" w:rsidRDefault="0059506E" w:rsidP="0059506E">
      <w:pPr>
        <w:ind w:left="0" w:firstLine="0"/>
        <w:rPr>
          <w:iCs/>
          <w:color w:val="000000" w:themeColor="text1"/>
        </w:rPr>
      </w:pPr>
      <w:r w:rsidRPr="002557ED">
        <w:rPr>
          <w:iCs/>
          <w:color w:val="000000" w:themeColor="text1"/>
        </w:rPr>
        <w:t xml:space="preserve">Elliott, M. N., A. M. Haviland, et al. (2013). Care experiences of managed care Medicare enrollees near the end of life. </w:t>
      </w:r>
      <w:r w:rsidRPr="002557ED">
        <w:rPr>
          <w:i/>
          <w:iCs/>
          <w:color w:val="000000" w:themeColor="text1"/>
        </w:rPr>
        <w:t>Journal of the American Geriatrics Society</w:t>
      </w:r>
      <w:r w:rsidRPr="002557ED">
        <w:rPr>
          <w:iCs/>
          <w:color w:val="000000" w:themeColor="text1"/>
        </w:rPr>
        <w:t xml:space="preserve"> 61(3): 407-412.</w:t>
      </w:r>
    </w:p>
    <w:p w14:paraId="116C8462" w14:textId="77777777" w:rsidR="0059506E" w:rsidRPr="002557ED" w:rsidRDefault="0059506E" w:rsidP="0059506E">
      <w:pPr>
        <w:ind w:left="0" w:firstLine="0"/>
        <w:rPr>
          <w:iCs/>
          <w:color w:val="000000" w:themeColor="text1"/>
        </w:rPr>
      </w:pPr>
    </w:p>
    <w:p w14:paraId="0B1F5761" w14:textId="0AC03BE3" w:rsidR="0059506E" w:rsidRPr="002557ED" w:rsidRDefault="0059506E" w:rsidP="0059506E">
      <w:pPr>
        <w:ind w:left="0" w:firstLine="0"/>
        <w:rPr>
          <w:iCs/>
          <w:color w:val="000000" w:themeColor="text1"/>
        </w:rPr>
      </w:pPr>
      <w:r w:rsidRPr="002557ED">
        <w:rPr>
          <w:iCs/>
          <w:color w:val="000000" w:themeColor="text1"/>
        </w:rPr>
        <w:t xml:space="preserve">Fisher T and Gatewood H. (2011) Improving patient experience: A hands on guide for safety net clinics. California Healthcare Foundation. Accessible at </w:t>
      </w:r>
      <w:r w:rsidR="006E42A4" w:rsidRPr="002557ED">
        <w:rPr>
          <w:rStyle w:val="Hyperlink"/>
          <w:iCs/>
        </w:rPr>
        <w:t>http://www.chcf.org/publications/2011/10/patient-experience-safety-net-clinics</w:t>
      </w:r>
    </w:p>
    <w:p w14:paraId="4C67EB6B" w14:textId="77777777" w:rsidR="0059506E" w:rsidRPr="002557ED" w:rsidRDefault="0059506E" w:rsidP="0059506E">
      <w:pPr>
        <w:ind w:left="0" w:firstLine="0"/>
        <w:rPr>
          <w:iCs/>
          <w:color w:val="000000" w:themeColor="text1"/>
        </w:rPr>
      </w:pPr>
    </w:p>
    <w:p w14:paraId="49BF5724" w14:textId="77777777" w:rsidR="0059506E" w:rsidRPr="002557ED" w:rsidRDefault="0059506E" w:rsidP="0059506E">
      <w:pPr>
        <w:ind w:left="0" w:firstLine="0"/>
        <w:rPr>
          <w:iCs/>
          <w:color w:val="000000" w:themeColor="text1"/>
        </w:rPr>
      </w:pPr>
      <w:r w:rsidRPr="002557ED">
        <w:rPr>
          <w:iCs/>
          <w:color w:val="000000" w:themeColor="text1"/>
        </w:rPr>
        <w:t>Fuertes, J. N., L. S. Boylan, et al. (2009). Behavioral Indices in Medical Care Outcome: The Working Alliance, Adherence, and Related Factors</w:t>
      </w:r>
      <w:r w:rsidRPr="002557ED">
        <w:rPr>
          <w:i/>
          <w:iCs/>
          <w:color w:val="000000" w:themeColor="text1"/>
        </w:rPr>
        <w:t>. Journal of General Internal Medicine</w:t>
      </w:r>
      <w:r w:rsidRPr="002557ED">
        <w:rPr>
          <w:iCs/>
          <w:color w:val="000000" w:themeColor="text1"/>
        </w:rPr>
        <w:t>. 24(1): 80-85.</w:t>
      </w:r>
    </w:p>
    <w:p w14:paraId="4C7ECFCD" w14:textId="77777777" w:rsidR="0059506E" w:rsidRPr="002557ED" w:rsidRDefault="0059506E" w:rsidP="0059506E">
      <w:pPr>
        <w:ind w:left="0" w:firstLine="0"/>
        <w:rPr>
          <w:iCs/>
          <w:color w:val="000000" w:themeColor="text1"/>
        </w:rPr>
      </w:pPr>
    </w:p>
    <w:p w14:paraId="37F6CF81" w14:textId="77777777" w:rsidR="0059506E" w:rsidRPr="002557ED" w:rsidRDefault="0059506E" w:rsidP="0059506E">
      <w:pPr>
        <w:ind w:left="0" w:firstLine="0"/>
        <w:rPr>
          <w:iCs/>
          <w:color w:val="000000" w:themeColor="text1"/>
        </w:rPr>
      </w:pPr>
      <w:r w:rsidRPr="002557ED">
        <w:rPr>
          <w:iCs/>
          <w:color w:val="000000" w:themeColor="text1"/>
        </w:rPr>
        <w:t xml:space="preserve">Gary, T. L., E. M. </w:t>
      </w:r>
      <w:proofErr w:type="spellStart"/>
      <w:r w:rsidRPr="002557ED">
        <w:rPr>
          <w:iCs/>
          <w:color w:val="000000" w:themeColor="text1"/>
        </w:rPr>
        <w:t>Maiese</w:t>
      </w:r>
      <w:proofErr w:type="spellEnd"/>
      <w:r w:rsidRPr="002557ED">
        <w:rPr>
          <w:iCs/>
          <w:color w:val="000000" w:themeColor="text1"/>
        </w:rPr>
        <w:t xml:space="preserve">, et al. (2005). Patient satisfaction, preventive services, and emergency room use among African-Americans with type 2 diabetes. </w:t>
      </w:r>
      <w:r w:rsidRPr="002557ED">
        <w:rPr>
          <w:i/>
          <w:iCs/>
          <w:color w:val="000000" w:themeColor="text1"/>
        </w:rPr>
        <w:t>Disease Management</w:t>
      </w:r>
      <w:r w:rsidRPr="002557ED">
        <w:rPr>
          <w:iCs/>
          <w:color w:val="000000" w:themeColor="text1"/>
        </w:rPr>
        <w:t>. DM 8(6): 361-371.</w:t>
      </w:r>
    </w:p>
    <w:p w14:paraId="12834E26" w14:textId="77777777" w:rsidR="0059506E" w:rsidRPr="002557ED" w:rsidRDefault="0059506E" w:rsidP="0059506E">
      <w:pPr>
        <w:ind w:left="0" w:firstLine="0"/>
        <w:rPr>
          <w:iCs/>
          <w:color w:val="000000" w:themeColor="text1"/>
        </w:rPr>
      </w:pPr>
    </w:p>
    <w:p w14:paraId="5259C9D1" w14:textId="77777777" w:rsidR="0059506E" w:rsidRPr="002557ED" w:rsidRDefault="0059506E" w:rsidP="0059506E">
      <w:pPr>
        <w:ind w:left="0" w:firstLine="0"/>
        <w:rPr>
          <w:iCs/>
          <w:color w:val="000000" w:themeColor="text1"/>
        </w:rPr>
      </w:pPr>
      <w:r w:rsidRPr="002557ED">
        <w:rPr>
          <w:iCs/>
          <w:color w:val="000000" w:themeColor="text1"/>
        </w:rPr>
        <w:t xml:space="preserve">Isaac, T., </w:t>
      </w:r>
      <w:proofErr w:type="spellStart"/>
      <w:r w:rsidRPr="002557ED">
        <w:rPr>
          <w:iCs/>
          <w:color w:val="000000" w:themeColor="text1"/>
        </w:rPr>
        <w:t>Zaslavsky</w:t>
      </w:r>
      <w:proofErr w:type="spellEnd"/>
      <w:r w:rsidRPr="002557ED">
        <w:rPr>
          <w:iCs/>
          <w:color w:val="000000" w:themeColor="text1"/>
        </w:rPr>
        <w:t xml:space="preserve">, A. M., Cleary, P. D., &amp; Landon, B. E. (2010). The relationship between patients' perception of care and measures of hospital quality and safety. </w:t>
      </w:r>
      <w:r w:rsidRPr="002557ED">
        <w:rPr>
          <w:i/>
          <w:iCs/>
          <w:color w:val="000000" w:themeColor="text1"/>
        </w:rPr>
        <w:t>Health services research</w:t>
      </w:r>
      <w:r w:rsidRPr="002557ED">
        <w:rPr>
          <w:iCs/>
          <w:color w:val="000000" w:themeColor="text1"/>
        </w:rPr>
        <w:t>, 45(4), 1024-1040.</w:t>
      </w:r>
    </w:p>
    <w:p w14:paraId="59A031BD" w14:textId="77777777" w:rsidR="0059506E" w:rsidRPr="002557ED" w:rsidRDefault="0059506E" w:rsidP="0059506E">
      <w:pPr>
        <w:ind w:left="0" w:firstLine="0"/>
        <w:rPr>
          <w:iCs/>
          <w:color w:val="000000" w:themeColor="text1"/>
        </w:rPr>
      </w:pPr>
    </w:p>
    <w:p w14:paraId="71A0FF31" w14:textId="77777777" w:rsidR="0059506E" w:rsidRPr="002557ED" w:rsidRDefault="0059506E" w:rsidP="0059506E">
      <w:pPr>
        <w:ind w:left="0" w:firstLine="0"/>
        <w:rPr>
          <w:iCs/>
          <w:color w:val="000000" w:themeColor="text1"/>
        </w:rPr>
      </w:pPr>
      <w:r w:rsidRPr="002557ED">
        <w:rPr>
          <w:iCs/>
          <w:color w:val="000000" w:themeColor="text1"/>
        </w:rPr>
        <w:t xml:space="preserve">Kahn, K. L., </w:t>
      </w:r>
      <w:proofErr w:type="spellStart"/>
      <w:r w:rsidRPr="002557ED">
        <w:rPr>
          <w:iCs/>
          <w:color w:val="000000" w:themeColor="text1"/>
        </w:rPr>
        <w:t>Tisnado</w:t>
      </w:r>
      <w:proofErr w:type="spellEnd"/>
      <w:r w:rsidRPr="002557ED">
        <w:rPr>
          <w:iCs/>
          <w:color w:val="000000" w:themeColor="text1"/>
        </w:rPr>
        <w:t xml:space="preserve">, D. M., et al.  (2007).  Does ambulatory process of care predict health-related quality of life outcomes?  </w:t>
      </w:r>
      <w:r w:rsidRPr="002557ED">
        <w:rPr>
          <w:i/>
          <w:iCs/>
          <w:color w:val="000000" w:themeColor="text1"/>
        </w:rPr>
        <w:t>Health Services Research</w:t>
      </w:r>
      <w:r w:rsidRPr="002557ED">
        <w:rPr>
          <w:iCs/>
          <w:color w:val="000000" w:themeColor="text1"/>
        </w:rPr>
        <w:t>. 42: 63-83.</w:t>
      </w:r>
    </w:p>
    <w:p w14:paraId="486AEB58" w14:textId="77777777" w:rsidR="0059506E" w:rsidRPr="002557ED" w:rsidRDefault="0059506E" w:rsidP="0059506E">
      <w:pPr>
        <w:ind w:left="0" w:firstLine="0"/>
        <w:rPr>
          <w:iCs/>
          <w:color w:val="000000" w:themeColor="text1"/>
        </w:rPr>
      </w:pPr>
    </w:p>
    <w:p w14:paraId="48D36237" w14:textId="77777777" w:rsidR="0059506E" w:rsidRPr="002557ED" w:rsidRDefault="0059506E" w:rsidP="0059506E">
      <w:pPr>
        <w:ind w:left="0" w:firstLine="0"/>
        <w:rPr>
          <w:iCs/>
          <w:color w:val="000000" w:themeColor="text1"/>
        </w:rPr>
      </w:pPr>
      <w:r w:rsidRPr="002557ED">
        <w:rPr>
          <w:iCs/>
          <w:color w:val="000000" w:themeColor="text1"/>
        </w:rPr>
        <w:t xml:space="preserve">Liu, Y., J. L. </w:t>
      </w:r>
      <w:proofErr w:type="spellStart"/>
      <w:r w:rsidRPr="002557ED">
        <w:rPr>
          <w:iCs/>
          <w:color w:val="000000" w:themeColor="text1"/>
        </w:rPr>
        <w:t>Malin</w:t>
      </w:r>
      <w:proofErr w:type="spellEnd"/>
      <w:r w:rsidRPr="002557ED">
        <w:rPr>
          <w:iCs/>
          <w:color w:val="000000" w:themeColor="text1"/>
        </w:rPr>
        <w:t xml:space="preserve">, et al. (2013). Adherence to adjuvant hormone therapy in low-income women with breast cancer: the role of provider-patient communication. </w:t>
      </w:r>
      <w:r w:rsidRPr="002557ED">
        <w:rPr>
          <w:i/>
          <w:iCs/>
          <w:color w:val="000000" w:themeColor="text1"/>
        </w:rPr>
        <w:t>Breast Cancer Research and Treatment.</w:t>
      </w:r>
      <w:r w:rsidRPr="002557ED">
        <w:rPr>
          <w:iCs/>
          <w:color w:val="000000" w:themeColor="text1"/>
        </w:rPr>
        <w:t xml:space="preserve"> 137(3): 829-836.</w:t>
      </w:r>
    </w:p>
    <w:p w14:paraId="706BAA40" w14:textId="77777777" w:rsidR="0059506E" w:rsidRPr="002557ED" w:rsidRDefault="0059506E" w:rsidP="0059506E">
      <w:pPr>
        <w:ind w:left="0" w:firstLine="0"/>
        <w:rPr>
          <w:iCs/>
          <w:color w:val="000000" w:themeColor="text1"/>
        </w:rPr>
      </w:pPr>
    </w:p>
    <w:p w14:paraId="6D6F4405" w14:textId="77777777" w:rsidR="0059506E" w:rsidRPr="002557ED" w:rsidRDefault="0059506E" w:rsidP="0059506E">
      <w:pPr>
        <w:ind w:left="0" w:firstLine="0"/>
        <w:rPr>
          <w:iCs/>
          <w:color w:val="000000" w:themeColor="text1"/>
        </w:rPr>
      </w:pPr>
      <w:proofErr w:type="spellStart"/>
      <w:r w:rsidRPr="002557ED">
        <w:rPr>
          <w:iCs/>
          <w:color w:val="000000" w:themeColor="text1"/>
        </w:rPr>
        <w:t>Llanwarne</w:t>
      </w:r>
      <w:proofErr w:type="spellEnd"/>
      <w:r w:rsidRPr="002557ED">
        <w:rPr>
          <w:iCs/>
          <w:color w:val="000000" w:themeColor="text1"/>
        </w:rPr>
        <w:t xml:space="preserve">, N. R., Abel, G. A., Elliott, M. N., </w:t>
      </w:r>
      <w:proofErr w:type="spellStart"/>
      <w:r w:rsidRPr="002557ED">
        <w:rPr>
          <w:iCs/>
          <w:color w:val="000000" w:themeColor="text1"/>
        </w:rPr>
        <w:t>Paddison</w:t>
      </w:r>
      <w:proofErr w:type="spellEnd"/>
      <w:r w:rsidRPr="002557ED">
        <w:rPr>
          <w:iCs/>
          <w:color w:val="000000" w:themeColor="text1"/>
        </w:rPr>
        <w:t xml:space="preserve">, C. A., </w:t>
      </w:r>
      <w:proofErr w:type="spellStart"/>
      <w:r w:rsidRPr="002557ED">
        <w:rPr>
          <w:iCs/>
          <w:color w:val="000000" w:themeColor="text1"/>
        </w:rPr>
        <w:t>Lyratzopoulos</w:t>
      </w:r>
      <w:proofErr w:type="spellEnd"/>
      <w:r w:rsidRPr="002557ED">
        <w:rPr>
          <w:iCs/>
          <w:color w:val="000000" w:themeColor="text1"/>
        </w:rPr>
        <w:t xml:space="preserve">, G., Campbell, J. L., et al. (2013). Relationship between clinical quality and patient experience: analysis of data from the </w:t>
      </w:r>
      <w:proofErr w:type="spellStart"/>
      <w:r w:rsidRPr="002557ED">
        <w:rPr>
          <w:iCs/>
          <w:color w:val="000000" w:themeColor="text1"/>
        </w:rPr>
        <w:t>english</w:t>
      </w:r>
      <w:proofErr w:type="spellEnd"/>
      <w:r w:rsidRPr="002557ED">
        <w:rPr>
          <w:iCs/>
          <w:color w:val="000000" w:themeColor="text1"/>
        </w:rPr>
        <w:t xml:space="preserve"> quality and outcomes framework and the National GP Patient Survey. </w:t>
      </w:r>
      <w:r w:rsidRPr="002557ED">
        <w:rPr>
          <w:i/>
          <w:iCs/>
          <w:color w:val="000000" w:themeColor="text1"/>
        </w:rPr>
        <w:t>Annals of family medicine</w:t>
      </w:r>
      <w:r w:rsidRPr="002557ED">
        <w:rPr>
          <w:iCs/>
          <w:color w:val="000000" w:themeColor="text1"/>
        </w:rPr>
        <w:t>, 11(5), 467-472.</w:t>
      </w:r>
    </w:p>
    <w:p w14:paraId="60916DDF" w14:textId="77777777" w:rsidR="0059506E" w:rsidRPr="002557ED" w:rsidRDefault="0059506E" w:rsidP="0059506E">
      <w:pPr>
        <w:ind w:left="0" w:firstLine="0"/>
        <w:rPr>
          <w:iCs/>
          <w:color w:val="000000" w:themeColor="text1"/>
        </w:rPr>
      </w:pPr>
    </w:p>
    <w:p w14:paraId="4631002B" w14:textId="77777777" w:rsidR="0059506E" w:rsidRPr="002557ED" w:rsidRDefault="0059506E" w:rsidP="0059506E">
      <w:pPr>
        <w:ind w:left="0" w:firstLine="0"/>
        <w:rPr>
          <w:iCs/>
          <w:color w:val="000000" w:themeColor="text1"/>
        </w:rPr>
      </w:pPr>
      <w:r w:rsidRPr="002557ED">
        <w:rPr>
          <w:iCs/>
          <w:color w:val="000000" w:themeColor="text1"/>
        </w:rPr>
        <w:t xml:space="preserve">McWilliams JM, Landon BE, </w:t>
      </w:r>
      <w:proofErr w:type="spellStart"/>
      <w:r w:rsidRPr="002557ED">
        <w:rPr>
          <w:iCs/>
          <w:color w:val="000000" w:themeColor="text1"/>
        </w:rPr>
        <w:t>Chernew</w:t>
      </w:r>
      <w:proofErr w:type="spellEnd"/>
      <w:r w:rsidRPr="002557ED">
        <w:rPr>
          <w:iCs/>
          <w:color w:val="000000" w:themeColor="text1"/>
        </w:rPr>
        <w:t xml:space="preserve"> ME, </w:t>
      </w:r>
      <w:proofErr w:type="spellStart"/>
      <w:r w:rsidRPr="002557ED">
        <w:rPr>
          <w:iCs/>
          <w:color w:val="000000" w:themeColor="text1"/>
        </w:rPr>
        <w:t>Zaslavsky</w:t>
      </w:r>
      <w:proofErr w:type="spellEnd"/>
      <w:r w:rsidRPr="002557ED">
        <w:rPr>
          <w:iCs/>
          <w:color w:val="000000" w:themeColor="text1"/>
        </w:rPr>
        <w:t xml:space="preserve"> AM. (2014) Changes in Patients’ Experiences in Medicare Accountable Care Organizations. </w:t>
      </w:r>
      <w:r w:rsidRPr="002557ED">
        <w:rPr>
          <w:i/>
          <w:iCs/>
          <w:color w:val="000000" w:themeColor="text1"/>
        </w:rPr>
        <w:t xml:space="preserve">N </w:t>
      </w:r>
      <w:proofErr w:type="spellStart"/>
      <w:r w:rsidRPr="002557ED">
        <w:rPr>
          <w:i/>
          <w:iCs/>
          <w:color w:val="000000" w:themeColor="text1"/>
        </w:rPr>
        <w:t>Engl</w:t>
      </w:r>
      <w:proofErr w:type="spellEnd"/>
      <w:r w:rsidRPr="002557ED">
        <w:rPr>
          <w:i/>
          <w:iCs/>
          <w:color w:val="000000" w:themeColor="text1"/>
        </w:rPr>
        <w:t xml:space="preserve"> J Med</w:t>
      </w:r>
      <w:r w:rsidRPr="002557ED">
        <w:rPr>
          <w:iCs/>
          <w:color w:val="000000" w:themeColor="text1"/>
        </w:rPr>
        <w:t xml:space="preserve"> 371:1715-24.</w:t>
      </w:r>
    </w:p>
    <w:p w14:paraId="60E04AA2" w14:textId="77777777" w:rsidR="0059506E" w:rsidRPr="002557ED" w:rsidRDefault="0059506E" w:rsidP="0059506E">
      <w:pPr>
        <w:ind w:left="0" w:firstLine="0"/>
        <w:rPr>
          <w:iCs/>
          <w:color w:val="000000" w:themeColor="text1"/>
        </w:rPr>
      </w:pPr>
    </w:p>
    <w:p w14:paraId="179C20F7" w14:textId="77777777" w:rsidR="0059506E" w:rsidRPr="002557ED" w:rsidRDefault="0059506E" w:rsidP="0059506E">
      <w:pPr>
        <w:ind w:left="0" w:firstLine="0"/>
        <w:rPr>
          <w:iCs/>
          <w:color w:val="000000" w:themeColor="text1"/>
        </w:rPr>
      </w:pPr>
      <w:proofErr w:type="spellStart"/>
      <w:r w:rsidRPr="002557ED">
        <w:rPr>
          <w:iCs/>
          <w:color w:val="000000" w:themeColor="text1"/>
        </w:rPr>
        <w:t>Ratanawongsa</w:t>
      </w:r>
      <w:proofErr w:type="spellEnd"/>
      <w:r w:rsidRPr="002557ED">
        <w:rPr>
          <w:iCs/>
          <w:color w:val="000000" w:themeColor="text1"/>
        </w:rPr>
        <w:t xml:space="preserve">, N., A. J. Karter, et al. (2013). Communication and medication refill adherence: </w:t>
      </w:r>
      <w:proofErr w:type="gramStart"/>
      <w:r w:rsidRPr="002557ED">
        <w:rPr>
          <w:iCs/>
          <w:color w:val="000000" w:themeColor="text1"/>
        </w:rPr>
        <w:t>the</w:t>
      </w:r>
      <w:proofErr w:type="gramEnd"/>
      <w:r w:rsidRPr="002557ED">
        <w:rPr>
          <w:iCs/>
          <w:color w:val="000000" w:themeColor="text1"/>
        </w:rPr>
        <w:t xml:space="preserve"> Diabetes Study of Northern California. </w:t>
      </w:r>
      <w:r w:rsidRPr="002557ED">
        <w:rPr>
          <w:i/>
          <w:iCs/>
          <w:color w:val="000000" w:themeColor="text1"/>
        </w:rPr>
        <w:t>JAMA Internal Medicine.</w:t>
      </w:r>
      <w:r w:rsidRPr="002557ED">
        <w:rPr>
          <w:iCs/>
          <w:color w:val="000000" w:themeColor="text1"/>
        </w:rPr>
        <w:t xml:space="preserve"> 173(3): 210-218.</w:t>
      </w:r>
    </w:p>
    <w:p w14:paraId="5BA95DB9" w14:textId="77777777" w:rsidR="0059506E" w:rsidRPr="002557ED" w:rsidRDefault="0059506E" w:rsidP="0059506E">
      <w:pPr>
        <w:ind w:left="0" w:firstLine="0"/>
        <w:rPr>
          <w:iCs/>
          <w:color w:val="000000" w:themeColor="text1"/>
        </w:rPr>
      </w:pPr>
    </w:p>
    <w:p w14:paraId="0B7D72AE" w14:textId="77777777" w:rsidR="0059506E" w:rsidRPr="002557ED" w:rsidRDefault="0059506E" w:rsidP="0059506E">
      <w:pPr>
        <w:ind w:left="0" w:firstLine="0"/>
        <w:rPr>
          <w:iCs/>
          <w:color w:val="000000" w:themeColor="text1"/>
        </w:rPr>
      </w:pPr>
      <w:proofErr w:type="spellStart"/>
      <w:r w:rsidRPr="002557ED">
        <w:rPr>
          <w:iCs/>
          <w:color w:val="000000" w:themeColor="text1"/>
        </w:rPr>
        <w:t>Sequist</w:t>
      </w:r>
      <w:proofErr w:type="spellEnd"/>
      <w:r w:rsidRPr="002557ED">
        <w:rPr>
          <w:iCs/>
          <w:color w:val="000000" w:themeColor="text1"/>
        </w:rPr>
        <w:t xml:space="preserve">, T. D., E. C. Schneider, et al. (2008). Quality monitoring of physicians: linking patients' experiences of care to clinical quality and outcomes.  </w:t>
      </w:r>
      <w:r w:rsidRPr="002557ED">
        <w:rPr>
          <w:i/>
          <w:iCs/>
          <w:color w:val="000000" w:themeColor="text1"/>
        </w:rPr>
        <w:t>Journal of general internal medicine</w:t>
      </w:r>
      <w:r w:rsidRPr="002557ED">
        <w:rPr>
          <w:iCs/>
          <w:color w:val="000000" w:themeColor="text1"/>
        </w:rPr>
        <w:t>. 23(11): 1784-1790.</w:t>
      </w:r>
    </w:p>
    <w:p w14:paraId="66A522F9" w14:textId="77777777" w:rsidR="0059506E" w:rsidRPr="002557ED" w:rsidRDefault="0059506E" w:rsidP="0059506E">
      <w:pPr>
        <w:ind w:left="0" w:firstLine="0"/>
        <w:rPr>
          <w:iCs/>
          <w:color w:val="000000" w:themeColor="text1"/>
        </w:rPr>
      </w:pPr>
    </w:p>
    <w:p w14:paraId="683B9946" w14:textId="24C452A8" w:rsidR="0059506E" w:rsidRPr="002557ED" w:rsidRDefault="0059506E" w:rsidP="0059506E">
      <w:pPr>
        <w:ind w:left="0" w:firstLine="0"/>
        <w:rPr>
          <w:iCs/>
          <w:color w:val="000000" w:themeColor="text1"/>
        </w:rPr>
      </w:pPr>
      <w:proofErr w:type="spellStart"/>
      <w:r w:rsidRPr="002557ED">
        <w:rPr>
          <w:iCs/>
          <w:color w:val="000000" w:themeColor="text1"/>
        </w:rPr>
        <w:t>Shaller</w:t>
      </w:r>
      <w:proofErr w:type="spellEnd"/>
      <w:r w:rsidRPr="002557ED">
        <w:rPr>
          <w:iCs/>
          <w:color w:val="000000" w:themeColor="text1"/>
        </w:rPr>
        <w:t xml:space="preserve">, D. (2011) A Tale of Three Practices: How Medical Groups are Improving the Patient Experience. RWJF Aligning Forces for Quality Case Study.  Accessible at </w:t>
      </w:r>
      <w:hyperlink r:id="rId20" w:history="1">
        <w:r w:rsidR="00697B20" w:rsidRPr="002557ED">
          <w:rPr>
            <w:rStyle w:val="Hyperlink"/>
          </w:rPr>
          <w:t>https://www.ahrq.gov/sites/default/files/wysiwyg/cahps/quality-improvement/reports-and-case-studies/CaseStudyPatientExperience_July2011FINAL_revised20110728.pdf</w:t>
        </w:r>
      </w:hyperlink>
      <w:r w:rsidR="00697B20" w:rsidRPr="002557ED">
        <w:t xml:space="preserve">. </w:t>
      </w:r>
      <w:r w:rsidRPr="002557ED">
        <w:rPr>
          <w:iCs/>
          <w:color w:val="000000" w:themeColor="text1"/>
        </w:rPr>
        <w:t xml:space="preserve">. </w:t>
      </w:r>
    </w:p>
    <w:p w14:paraId="51740512" w14:textId="77777777" w:rsidR="0059506E" w:rsidRPr="002557ED" w:rsidRDefault="0059506E" w:rsidP="0059506E">
      <w:pPr>
        <w:ind w:left="0" w:firstLine="0"/>
        <w:rPr>
          <w:iCs/>
          <w:color w:val="000000" w:themeColor="text1"/>
        </w:rPr>
      </w:pPr>
    </w:p>
    <w:p w14:paraId="6AF359EE" w14:textId="77777777" w:rsidR="0059506E" w:rsidRPr="002557ED" w:rsidRDefault="0059506E" w:rsidP="0059506E">
      <w:pPr>
        <w:ind w:left="0" w:firstLine="0"/>
        <w:rPr>
          <w:iCs/>
          <w:color w:val="000000" w:themeColor="text1"/>
        </w:rPr>
      </w:pPr>
      <w:proofErr w:type="spellStart"/>
      <w:r w:rsidRPr="002557ED">
        <w:rPr>
          <w:iCs/>
          <w:color w:val="000000" w:themeColor="text1"/>
        </w:rPr>
        <w:t>Weinick</w:t>
      </w:r>
      <w:proofErr w:type="spellEnd"/>
      <w:r w:rsidRPr="002557ED">
        <w:rPr>
          <w:iCs/>
          <w:color w:val="000000" w:themeColor="text1"/>
        </w:rPr>
        <w:t xml:space="preserve"> RM, Quigley DD, et al. Use of CAHPS Patient Experience Surveys to Assess the Impact of</w:t>
      </w:r>
    </w:p>
    <w:p w14:paraId="14CDE9DD" w14:textId="77777777" w:rsidR="0059506E" w:rsidRPr="002557ED" w:rsidRDefault="0059506E" w:rsidP="0059506E">
      <w:pPr>
        <w:ind w:left="0" w:firstLine="0"/>
        <w:rPr>
          <w:iCs/>
          <w:color w:val="000000" w:themeColor="text1"/>
        </w:rPr>
      </w:pPr>
      <w:r w:rsidRPr="002557ED">
        <w:rPr>
          <w:iCs/>
          <w:color w:val="000000" w:themeColor="text1"/>
        </w:rPr>
        <w:t xml:space="preserve">Health Care Innovations. </w:t>
      </w:r>
      <w:r w:rsidRPr="002557ED">
        <w:rPr>
          <w:i/>
          <w:iCs/>
          <w:color w:val="000000" w:themeColor="text1"/>
        </w:rPr>
        <w:t>The Joint Commission Journal on Quality and Patient Safety</w:t>
      </w:r>
      <w:r w:rsidRPr="002557ED">
        <w:rPr>
          <w:iCs/>
          <w:color w:val="000000" w:themeColor="text1"/>
        </w:rPr>
        <w:t>. September 2014.  Volume 40(9): 418-427.</w:t>
      </w:r>
    </w:p>
    <w:p w14:paraId="3A917410" w14:textId="77777777" w:rsidR="0059506E" w:rsidRPr="002557ED" w:rsidRDefault="0059506E" w:rsidP="0059506E">
      <w:pPr>
        <w:ind w:left="0" w:firstLine="0"/>
        <w:rPr>
          <w:iCs/>
          <w:color w:val="000000" w:themeColor="text1"/>
        </w:rPr>
      </w:pPr>
    </w:p>
    <w:p w14:paraId="791E6D2A" w14:textId="77777777" w:rsidR="0059506E" w:rsidRPr="002557ED" w:rsidRDefault="0059506E" w:rsidP="0059506E">
      <w:pPr>
        <w:ind w:left="0" w:firstLine="0"/>
        <w:rPr>
          <w:iCs/>
          <w:color w:val="000000" w:themeColor="text1"/>
        </w:rPr>
      </w:pPr>
      <w:proofErr w:type="spellStart"/>
      <w:r w:rsidRPr="002557ED">
        <w:rPr>
          <w:iCs/>
          <w:color w:val="000000" w:themeColor="text1"/>
        </w:rPr>
        <w:t>Zolnierek</w:t>
      </w:r>
      <w:proofErr w:type="spellEnd"/>
      <w:r w:rsidRPr="002557ED">
        <w:rPr>
          <w:iCs/>
          <w:color w:val="000000" w:themeColor="text1"/>
        </w:rPr>
        <w:t xml:space="preserve">, K. B. and M. R. </w:t>
      </w:r>
      <w:proofErr w:type="spellStart"/>
      <w:r w:rsidRPr="002557ED">
        <w:rPr>
          <w:iCs/>
          <w:color w:val="000000" w:themeColor="text1"/>
        </w:rPr>
        <w:t>Dimatteo</w:t>
      </w:r>
      <w:proofErr w:type="spellEnd"/>
      <w:r w:rsidRPr="002557ED">
        <w:rPr>
          <w:iCs/>
          <w:color w:val="000000" w:themeColor="text1"/>
        </w:rPr>
        <w:t xml:space="preserve"> (2009). Physician communication and patient adherence to treatment: a meta-analysis. </w:t>
      </w:r>
      <w:r w:rsidRPr="002557ED">
        <w:rPr>
          <w:i/>
          <w:iCs/>
          <w:color w:val="000000" w:themeColor="text1"/>
        </w:rPr>
        <w:t>Medical care</w:t>
      </w:r>
      <w:r w:rsidRPr="002557ED">
        <w:rPr>
          <w:iCs/>
          <w:color w:val="000000" w:themeColor="text1"/>
        </w:rPr>
        <w:t>. 47(8): 826-834.</w:t>
      </w:r>
    </w:p>
    <w:p w14:paraId="55B8DA65" w14:textId="7B438B70" w:rsidR="00676BD4" w:rsidRPr="002557ED" w:rsidRDefault="00676BD4" w:rsidP="002E2177">
      <w:pPr>
        <w:ind w:left="0" w:firstLine="0"/>
        <w:rPr>
          <w:i/>
          <w:iCs/>
          <w:u w:val="single"/>
        </w:rPr>
      </w:pPr>
    </w:p>
    <w:p w14:paraId="69494E7B" w14:textId="77777777" w:rsidR="0059506E" w:rsidRPr="002557ED" w:rsidRDefault="0059506E" w:rsidP="002E2177">
      <w:pPr>
        <w:ind w:left="0" w:firstLine="0"/>
        <w:rPr>
          <w:i/>
          <w:iCs/>
          <w:u w:val="single"/>
        </w:rPr>
      </w:pPr>
    </w:p>
    <w:p w14:paraId="55B8DA66" w14:textId="725FE95F" w:rsidR="00C41794" w:rsidRPr="002557ED" w:rsidRDefault="002B06BD" w:rsidP="00C41794">
      <w:pPr>
        <w:ind w:left="0" w:firstLine="0"/>
        <w:rPr>
          <w:b/>
          <w:iCs/>
        </w:rPr>
      </w:pPr>
      <w:bookmarkStart w:id="6" w:name="Section1a3"/>
      <w:bookmarkEnd w:id="6"/>
      <w:r w:rsidRPr="002557ED">
        <w:rPr>
          <w:b/>
          <w:iCs/>
          <w:color w:val="0000FF"/>
        </w:rPr>
        <w:t>1a.3.</w:t>
      </w:r>
      <w:r w:rsidRPr="002557ED">
        <w:rPr>
          <w:i/>
          <w:iCs/>
          <w:color w:val="0000FF"/>
        </w:rPr>
        <w:t xml:space="preserve"> </w:t>
      </w:r>
      <w:r w:rsidR="00C41794" w:rsidRPr="002557ED">
        <w:rPr>
          <w:b/>
          <w:iCs/>
          <w:color w:val="0000FF"/>
        </w:rPr>
        <w:t>SYSTEMATIC REVIEW</w:t>
      </w:r>
      <w:r w:rsidR="00AB4ECE" w:rsidRPr="002557ED">
        <w:rPr>
          <w:b/>
          <w:iCs/>
          <w:color w:val="0000FF"/>
        </w:rPr>
        <w:t>(SR)</w:t>
      </w:r>
      <w:r w:rsidR="00C41794" w:rsidRPr="002557ED">
        <w:rPr>
          <w:b/>
          <w:iCs/>
          <w:color w:val="0000FF"/>
        </w:rPr>
        <w:t xml:space="preserve"> OF THE EVIDENCE (</w:t>
      </w:r>
      <w:proofErr w:type="gramStart"/>
      <w:r w:rsidR="00C41794" w:rsidRPr="002557ED">
        <w:rPr>
          <w:b/>
          <w:iCs/>
        </w:rPr>
        <w:t>for</w:t>
      </w:r>
      <w:r w:rsidR="00C41794" w:rsidRPr="002557ED">
        <w:rPr>
          <w:b/>
          <w:iCs/>
          <w:caps/>
        </w:rPr>
        <w:t xml:space="preserve">  intermediate</w:t>
      </w:r>
      <w:proofErr w:type="gramEnd"/>
      <w:r w:rsidR="00C41794" w:rsidRPr="002557ED">
        <w:rPr>
          <w:b/>
          <w:iCs/>
          <w:caps/>
        </w:rPr>
        <w:t xml:space="preserve"> outcome, PROCESS, or STRUCTURE PERFORMANCE measures</w:t>
      </w:r>
      <w:r w:rsidR="003D6721" w:rsidRPr="002557ED">
        <w:rPr>
          <w:b/>
          <w:iCs/>
          <w:caps/>
        </w:rPr>
        <w:t>, including those that are instrument-based</w:t>
      </w:r>
      <w:r w:rsidR="00C41794" w:rsidRPr="002557ED">
        <w:rPr>
          <w:b/>
          <w:iCs/>
          <w:caps/>
        </w:rPr>
        <w:t>)</w:t>
      </w:r>
      <w:r w:rsidR="00C41794" w:rsidRPr="002557ED">
        <w:rPr>
          <w:b/>
          <w:iCs/>
        </w:rPr>
        <w:t xml:space="preserve"> If the </w:t>
      </w:r>
      <w:r w:rsidR="00C41794" w:rsidRPr="002557ED">
        <w:rPr>
          <w:b/>
          <w:iCs/>
        </w:rPr>
        <w:lastRenderedPageBreak/>
        <w:t>evidence is not based on a system</w:t>
      </w:r>
      <w:r w:rsidR="00AB4ECE" w:rsidRPr="002557ED">
        <w:rPr>
          <w:b/>
          <w:iCs/>
        </w:rPr>
        <w:t>a</w:t>
      </w:r>
      <w:r w:rsidR="00C41794" w:rsidRPr="002557ED">
        <w:rPr>
          <w:b/>
          <w:iCs/>
        </w:rPr>
        <w:t>tic review go to section 1a.4)</w:t>
      </w:r>
      <w:r w:rsidR="00AB4ECE" w:rsidRPr="002557ED">
        <w:rPr>
          <w:b/>
          <w:iCs/>
        </w:rPr>
        <w:t xml:space="preserve"> If you wish to include more than one systematic review, add </w:t>
      </w:r>
      <w:r w:rsidR="000F4A7F" w:rsidRPr="002557ED">
        <w:rPr>
          <w:b/>
          <w:iCs/>
        </w:rPr>
        <w:t>additional tables.</w:t>
      </w:r>
      <w:r w:rsidR="00AB4ECE" w:rsidRPr="002557ED">
        <w:rPr>
          <w:b/>
          <w:iCs/>
        </w:rPr>
        <w:t xml:space="preserve"> </w:t>
      </w:r>
    </w:p>
    <w:p w14:paraId="55B8DA67" w14:textId="77777777" w:rsidR="00496AF8" w:rsidRPr="002557ED" w:rsidRDefault="00496AF8" w:rsidP="002E2177">
      <w:pPr>
        <w:ind w:left="0" w:firstLine="0"/>
        <w:rPr>
          <w:i/>
          <w:iCs/>
        </w:rPr>
      </w:pPr>
    </w:p>
    <w:p w14:paraId="55B8DA68" w14:textId="77777777" w:rsidR="00A9011D" w:rsidRPr="002557ED" w:rsidRDefault="00A9011D" w:rsidP="00A9011D">
      <w:pPr>
        <w:ind w:left="0" w:firstLine="0"/>
        <w:rPr>
          <w:rFonts w:ascii="Calibri" w:eastAsia="Calibri" w:hAnsi="Calibri" w:cs="Times New Roman"/>
          <w:b/>
        </w:rPr>
      </w:pPr>
      <w:r w:rsidRPr="002557ED">
        <w:rPr>
          <w:rFonts w:ascii="Calibri" w:eastAsia="Calibri" w:hAnsi="Calibri" w:cs="Times New Roman"/>
          <w:b/>
        </w:rPr>
        <w:t xml:space="preserve">What is the source of the </w:t>
      </w:r>
      <w:r w:rsidRPr="002557ED">
        <w:rPr>
          <w:rFonts w:ascii="Calibri" w:eastAsia="Calibri" w:hAnsi="Calibri" w:cs="Times New Roman"/>
          <w:b/>
          <w:u w:val="single"/>
        </w:rPr>
        <w:t>systematic review of the body of evidence</w:t>
      </w:r>
      <w:r w:rsidRPr="002557ED">
        <w:rPr>
          <w:rFonts w:ascii="Calibri" w:eastAsia="Calibri" w:hAnsi="Calibri" w:cs="Times New Roman"/>
          <w:b/>
        </w:rPr>
        <w:t xml:space="preserve"> that supports the performance measure?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77777777" w:rsidR="00A9011D" w:rsidRPr="002557ED" w:rsidRDefault="00EC1225" w:rsidP="00A9011D">
      <w:pPr>
        <w:ind w:left="0" w:firstLine="0"/>
        <w:rPr>
          <w:rFonts w:ascii="Calibri" w:eastAsia="Calibri" w:hAnsi="Calibri" w:cs="Times New Roman"/>
        </w:rPr>
      </w:pPr>
      <w:r w:rsidRPr="002557ED">
        <w:rPr>
          <w:rFonts w:ascii="Times New Roman" w:eastAsia="Arial Unicode MS" w:hAnsi="Times New Roman" w:cs="Mangal" w:hint="eastAsia"/>
          <w:color w:val="0000FF"/>
          <w:kern w:val="1"/>
          <w:sz w:val="24"/>
          <w:szCs w:val="24"/>
          <w:lang w:eastAsia="hi-IN" w:bidi="hi-IN"/>
        </w:rPr>
        <w:t>☐</w:t>
      </w:r>
      <w:r w:rsidRPr="002557ED">
        <w:rPr>
          <w:rFonts w:ascii="Times New Roman" w:eastAsia="Arial Unicode MS" w:hAnsi="Times New Roman" w:cs="Mangal"/>
          <w:color w:val="0000FF"/>
          <w:kern w:val="1"/>
          <w:sz w:val="24"/>
          <w:szCs w:val="24"/>
          <w:lang w:eastAsia="hi-IN" w:bidi="hi-IN"/>
        </w:rPr>
        <w:t xml:space="preserve"> </w:t>
      </w:r>
      <w:r w:rsidR="00A9011D" w:rsidRPr="002557ED">
        <w:rPr>
          <w:rFonts w:ascii="Calibri" w:eastAsia="Calibri" w:hAnsi="Calibri" w:cs="Times New Roman"/>
        </w:rPr>
        <w:t xml:space="preserve">Clinical Practice Guideline recommendation </w:t>
      </w:r>
      <w:r w:rsidRPr="002557ED">
        <w:rPr>
          <w:rFonts w:ascii="Calibri" w:eastAsia="Calibri" w:hAnsi="Calibri" w:cs="Times New Roman"/>
        </w:rPr>
        <w:t xml:space="preserve"> (with evidence review)</w:t>
      </w:r>
    </w:p>
    <w:p w14:paraId="55B8DA6A" w14:textId="77777777" w:rsidR="00A9011D" w:rsidRPr="002557ED" w:rsidRDefault="00A9011D" w:rsidP="00A9011D">
      <w:pPr>
        <w:ind w:left="0" w:firstLine="0"/>
        <w:rPr>
          <w:rFonts w:ascii="Calibri" w:eastAsia="Calibri" w:hAnsi="Calibri" w:cs="Times New Roman"/>
          <w:b/>
          <w:i/>
        </w:rPr>
      </w:pPr>
      <w:r w:rsidRPr="002557ED">
        <w:rPr>
          <w:rFonts w:ascii="Times New Roman" w:eastAsia="Arial Unicode MS" w:hAnsi="Times New Roman" w:cs="Mangal" w:hint="eastAsia"/>
          <w:color w:val="0000FF"/>
          <w:kern w:val="1"/>
          <w:sz w:val="24"/>
          <w:szCs w:val="24"/>
          <w:lang w:eastAsia="hi-IN" w:bidi="hi-IN"/>
        </w:rPr>
        <w:t>☐</w:t>
      </w:r>
      <w:r w:rsidRPr="002557ED">
        <w:rPr>
          <w:rFonts w:ascii="Calibri" w:eastAsia="Calibri" w:hAnsi="Calibri" w:cs="Times New Roman"/>
        </w:rPr>
        <w:t xml:space="preserve"> US Preventive Services Task Force Recommendation</w:t>
      </w:r>
    </w:p>
    <w:p w14:paraId="55B8DA6B" w14:textId="77777777" w:rsidR="00A9011D" w:rsidRPr="002557ED" w:rsidRDefault="00A9011D" w:rsidP="00A9011D">
      <w:pPr>
        <w:ind w:left="0" w:firstLine="0"/>
        <w:rPr>
          <w:rFonts w:ascii="Calibri" w:eastAsia="Calibri" w:hAnsi="Calibri" w:cs="Times New Roman"/>
        </w:rPr>
      </w:pPr>
      <w:r w:rsidRPr="002557ED">
        <w:rPr>
          <w:rFonts w:ascii="Times New Roman" w:eastAsia="Arial Unicode MS" w:hAnsi="Times New Roman" w:cs="Mangal" w:hint="eastAsia"/>
          <w:color w:val="0000FF"/>
          <w:kern w:val="1"/>
          <w:sz w:val="24"/>
          <w:szCs w:val="24"/>
          <w:lang w:eastAsia="hi-IN" w:bidi="hi-IN"/>
        </w:rPr>
        <w:t>☐</w:t>
      </w:r>
      <w:r w:rsidRPr="002557ED">
        <w:rPr>
          <w:rFonts w:ascii="Calibri" w:eastAsia="Calibri" w:hAnsi="Calibri" w:cs="Times New Roman"/>
        </w:rPr>
        <w:t xml:space="preserve"> Other systematic review and grading of the body of evidence (</w:t>
      </w:r>
      <w:r w:rsidRPr="002557ED">
        <w:rPr>
          <w:rFonts w:ascii="Calibri" w:eastAsia="Calibri" w:hAnsi="Calibri" w:cs="Times New Roman"/>
          <w:i/>
        </w:rPr>
        <w:t>e.g., Cochrane Collaboration, AHRQ Evidence Practice Center</w:t>
      </w:r>
      <w:r w:rsidRPr="002557ED">
        <w:rPr>
          <w:rFonts w:ascii="Calibri" w:eastAsia="Calibri" w:hAnsi="Calibri" w:cs="Times New Roman"/>
        </w:rPr>
        <w:t xml:space="preserve">) </w:t>
      </w:r>
    </w:p>
    <w:p w14:paraId="55B8DA6C" w14:textId="77777777" w:rsidR="00A9011D" w:rsidRPr="002557ED" w:rsidRDefault="00A9011D" w:rsidP="002E2177">
      <w:pPr>
        <w:ind w:left="0" w:firstLine="0"/>
        <w:rPr>
          <w:rFonts w:ascii="Calibri" w:eastAsia="Calibri" w:hAnsi="Calibri" w:cs="Times New Roman"/>
        </w:rPr>
      </w:pPr>
      <w:r w:rsidRPr="002557ED">
        <w:rPr>
          <w:rFonts w:ascii="Times New Roman" w:eastAsia="Arial Unicode MS" w:hAnsi="Times New Roman" w:cs="Mangal" w:hint="eastAsia"/>
          <w:color w:val="0000FF"/>
          <w:kern w:val="1"/>
          <w:sz w:val="24"/>
          <w:szCs w:val="24"/>
          <w:lang w:eastAsia="hi-IN" w:bidi="hi-IN"/>
        </w:rPr>
        <w:t>☐</w:t>
      </w:r>
      <w:r w:rsidRPr="002557ED">
        <w:rPr>
          <w:rFonts w:ascii="Calibri" w:eastAsia="Calibri" w:hAnsi="Calibri" w:cs="Times New Roman"/>
        </w:rPr>
        <w:t xml:space="preserve"> Other </w:t>
      </w:r>
    </w:p>
    <w:p w14:paraId="55B8DA6D" w14:textId="77777777" w:rsidR="00A9011D" w:rsidRPr="002557ED" w:rsidRDefault="00A9011D" w:rsidP="002E2177">
      <w:pPr>
        <w:ind w:left="0" w:firstLine="0"/>
        <w:rPr>
          <w:i/>
          <w:iCs/>
        </w:rPr>
      </w:pPr>
    </w:p>
    <w:p w14:paraId="55B8DA6E" w14:textId="77777777" w:rsidR="004E7215" w:rsidRPr="002557ED"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rsidRPr="002557ED" w14:paraId="55B8DA76" w14:textId="77777777" w:rsidTr="00F90F82">
        <w:tc>
          <w:tcPr>
            <w:tcW w:w="4068" w:type="dxa"/>
          </w:tcPr>
          <w:p w14:paraId="55B8DA6F" w14:textId="77777777" w:rsidR="00AB4ECE" w:rsidRPr="002557ED" w:rsidRDefault="00AB4ECE" w:rsidP="002E2177">
            <w:pPr>
              <w:ind w:left="0" w:firstLine="0"/>
              <w:rPr>
                <w:b/>
              </w:rPr>
            </w:pPr>
            <w:r w:rsidRPr="002557ED">
              <w:rPr>
                <w:b/>
              </w:rPr>
              <w:t>Source of Systematic Review:</w:t>
            </w:r>
          </w:p>
          <w:p w14:paraId="55B8DA70" w14:textId="77777777" w:rsidR="00AB4ECE" w:rsidRPr="002557ED" w:rsidRDefault="00AB4ECE" w:rsidP="00AB4ECE">
            <w:pPr>
              <w:pStyle w:val="ListParagraph"/>
              <w:numPr>
                <w:ilvl w:val="0"/>
                <w:numId w:val="9"/>
              </w:numPr>
              <w:rPr>
                <w:b/>
              </w:rPr>
            </w:pPr>
            <w:r w:rsidRPr="002557ED">
              <w:rPr>
                <w:b/>
              </w:rPr>
              <w:t>Title</w:t>
            </w:r>
          </w:p>
          <w:p w14:paraId="55B8DA71" w14:textId="77777777" w:rsidR="00AB4ECE" w:rsidRPr="002557ED" w:rsidRDefault="00AB4ECE" w:rsidP="00AB4ECE">
            <w:pPr>
              <w:pStyle w:val="ListParagraph"/>
              <w:numPr>
                <w:ilvl w:val="0"/>
                <w:numId w:val="9"/>
              </w:numPr>
              <w:rPr>
                <w:b/>
              </w:rPr>
            </w:pPr>
            <w:r w:rsidRPr="002557ED">
              <w:rPr>
                <w:b/>
              </w:rPr>
              <w:t>Author</w:t>
            </w:r>
          </w:p>
          <w:p w14:paraId="55B8DA72" w14:textId="77777777" w:rsidR="00AB4ECE" w:rsidRPr="002557ED" w:rsidRDefault="00AB4ECE" w:rsidP="00AB4ECE">
            <w:pPr>
              <w:pStyle w:val="ListParagraph"/>
              <w:numPr>
                <w:ilvl w:val="0"/>
                <w:numId w:val="9"/>
              </w:numPr>
              <w:rPr>
                <w:b/>
              </w:rPr>
            </w:pPr>
            <w:r w:rsidRPr="002557ED">
              <w:rPr>
                <w:b/>
              </w:rPr>
              <w:t>Date</w:t>
            </w:r>
          </w:p>
          <w:p w14:paraId="55B8DA73" w14:textId="77777777" w:rsidR="00AB4ECE" w:rsidRPr="002557ED" w:rsidRDefault="00AB4ECE" w:rsidP="00AB4ECE">
            <w:pPr>
              <w:pStyle w:val="ListParagraph"/>
              <w:numPr>
                <w:ilvl w:val="0"/>
                <w:numId w:val="9"/>
              </w:numPr>
              <w:rPr>
                <w:b/>
              </w:rPr>
            </w:pPr>
            <w:r w:rsidRPr="002557ED">
              <w:rPr>
                <w:b/>
              </w:rPr>
              <w:t>Citation, including page number</w:t>
            </w:r>
          </w:p>
          <w:p w14:paraId="55B8DA74" w14:textId="77777777" w:rsidR="00AB4ECE" w:rsidRPr="002557ED" w:rsidRDefault="00AB4ECE" w:rsidP="00AB4ECE">
            <w:pPr>
              <w:pStyle w:val="ListParagraph"/>
              <w:numPr>
                <w:ilvl w:val="0"/>
                <w:numId w:val="9"/>
              </w:numPr>
              <w:rPr>
                <w:b/>
              </w:rPr>
            </w:pPr>
            <w:r w:rsidRPr="002557ED">
              <w:rPr>
                <w:b/>
              </w:rPr>
              <w:t>URL</w:t>
            </w:r>
          </w:p>
        </w:tc>
        <w:tc>
          <w:tcPr>
            <w:tcW w:w="5130" w:type="dxa"/>
          </w:tcPr>
          <w:p w14:paraId="55B8DA75" w14:textId="77777777" w:rsidR="00AB4ECE" w:rsidRPr="002557ED" w:rsidRDefault="00AB4ECE" w:rsidP="002E2177">
            <w:pPr>
              <w:ind w:left="0" w:firstLine="0"/>
              <w:rPr>
                <w:b/>
              </w:rPr>
            </w:pPr>
          </w:p>
        </w:tc>
      </w:tr>
      <w:tr w:rsidR="00AB4ECE" w:rsidRPr="002557ED" w14:paraId="55B8DA79" w14:textId="77777777" w:rsidTr="00F90F82">
        <w:tc>
          <w:tcPr>
            <w:tcW w:w="4068" w:type="dxa"/>
          </w:tcPr>
          <w:p w14:paraId="55B8DA77" w14:textId="77777777" w:rsidR="00AB4ECE" w:rsidRPr="002557ED" w:rsidRDefault="00AB4ECE" w:rsidP="002E2177">
            <w:pPr>
              <w:ind w:left="0" w:firstLine="0"/>
            </w:pPr>
            <w:r w:rsidRPr="002557ED">
              <w:t>Quote the guideline or recommendation verbatim about the process, structure or intermediate outcome being measured.</w:t>
            </w:r>
            <w:r w:rsidR="000E5C93" w:rsidRPr="002557ED">
              <w:t xml:space="preserve"> If not a guideline, summarize the conclusions from the SR.</w:t>
            </w:r>
          </w:p>
        </w:tc>
        <w:tc>
          <w:tcPr>
            <w:tcW w:w="5130" w:type="dxa"/>
          </w:tcPr>
          <w:p w14:paraId="55B8DA78" w14:textId="77777777" w:rsidR="00AB4ECE" w:rsidRPr="002557ED" w:rsidRDefault="00AB4ECE" w:rsidP="002E2177">
            <w:pPr>
              <w:ind w:left="0" w:firstLine="0"/>
            </w:pPr>
          </w:p>
        </w:tc>
      </w:tr>
      <w:tr w:rsidR="00AB4ECE" w:rsidRPr="002557ED" w14:paraId="55B8DA7C" w14:textId="77777777" w:rsidTr="00F90F82">
        <w:tc>
          <w:tcPr>
            <w:tcW w:w="4068" w:type="dxa"/>
          </w:tcPr>
          <w:p w14:paraId="55B8DA7A" w14:textId="77777777" w:rsidR="00AB4ECE" w:rsidRPr="002557ED" w:rsidRDefault="00AB4ECE" w:rsidP="00E42FAA">
            <w:pPr>
              <w:ind w:left="0" w:firstLine="0"/>
            </w:pPr>
            <w:r w:rsidRPr="002557ED">
              <w:t xml:space="preserve">Grade assigned to the </w:t>
            </w:r>
            <w:r w:rsidRPr="002557ED">
              <w:rPr>
                <w:b/>
              </w:rPr>
              <w:t>evidence</w:t>
            </w:r>
            <w:r w:rsidRPr="002557ED">
              <w:t xml:space="preserve"> associated with the recommendation with the definition of the grade</w:t>
            </w:r>
          </w:p>
        </w:tc>
        <w:tc>
          <w:tcPr>
            <w:tcW w:w="5130" w:type="dxa"/>
          </w:tcPr>
          <w:p w14:paraId="55B8DA7B" w14:textId="77777777" w:rsidR="00AB4ECE" w:rsidRPr="002557ED" w:rsidRDefault="00AB4ECE" w:rsidP="002E2177">
            <w:pPr>
              <w:ind w:left="0" w:firstLine="0"/>
            </w:pPr>
          </w:p>
        </w:tc>
      </w:tr>
      <w:tr w:rsidR="00AB4ECE" w:rsidRPr="002557ED" w14:paraId="55B8DA7F" w14:textId="77777777" w:rsidTr="00F90F82">
        <w:tc>
          <w:tcPr>
            <w:tcW w:w="4068" w:type="dxa"/>
          </w:tcPr>
          <w:p w14:paraId="55B8DA7D" w14:textId="77777777" w:rsidR="00AB4ECE" w:rsidRPr="002557ED" w:rsidRDefault="00AB4ECE" w:rsidP="00E42FAA">
            <w:pPr>
              <w:ind w:left="0" w:firstLine="0"/>
            </w:pPr>
            <w:r w:rsidRPr="002557ED">
              <w:t>Provide all other grades and definitions from the evidence grading system</w:t>
            </w:r>
          </w:p>
        </w:tc>
        <w:tc>
          <w:tcPr>
            <w:tcW w:w="5130" w:type="dxa"/>
          </w:tcPr>
          <w:p w14:paraId="55B8DA7E" w14:textId="77777777" w:rsidR="00AB4ECE" w:rsidRPr="002557ED" w:rsidRDefault="00AB4ECE" w:rsidP="002E2177">
            <w:pPr>
              <w:ind w:left="0" w:firstLine="0"/>
            </w:pPr>
          </w:p>
        </w:tc>
      </w:tr>
      <w:tr w:rsidR="00AB4ECE" w:rsidRPr="002557ED" w14:paraId="55B8DA82" w14:textId="77777777" w:rsidTr="00F90F82">
        <w:tc>
          <w:tcPr>
            <w:tcW w:w="4068" w:type="dxa"/>
          </w:tcPr>
          <w:p w14:paraId="55B8DA80" w14:textId="77777777" w:rsidR="00AB4ECE" w:rsidRPr="002557ED" w:rsidRDefault="00AB4ECE" w:rsidP="00E42FAA">
            <w:pPr>
              <w:ind w:left="0" w:firstLine="0"/>
            </w:pPr>
            <w:r w:rsidRPr="002557ED">
              <w:t xml:space="preserve">Grade assigned to the </w:t>
            </w:r>
            <w:r w:rsidRPr="002557ED">
              <w:rPr>
                <w:b/>
              </w:rPr>
              <w:t>recommendation</w:t>
            </w:r>
            <w:r w:rsidRPr="002557ED">
              <w:t xml:space="preserve"> with definition of the grade</w:t>
            </w:r>
          </w:p>
        </w:tc>
        <w:tc>
          <w:tcPr>
            <w:tcW w:w="5130" w:type="dxa"/>
          </w:tcPr>
          <w:p w14:paraId="55B8DA81" w14:textId="77777777" w:rsidR="00AB4ECE" w:rsidRPr="002557ED" w:rsidRDefault="00AB4ECE" w:rsidP="002E2177">
            <w:pPr>
              <w:ind w:left="0" w:firstLine="0"/>
            </w:pPr>
          </w:p>
        </w:tc>
      </w:tr>
      <w:tr w:rsidR="00AB4ECE" w:rsidRPr="002557ED" w14:paraId="55B8DA85" w14:textId="77777777" w:rsidTr="00F90F82">
        <w:tc>
          <w:tcPr>
            <w:tcW w:w="4068" w:type="dxa"/>
          </w:tcPr>
          <w:p w14:paraId="55B8DA83" w14:textId="77777777" w:rsidR="00AB4ECE" w:rsidRPr="002557ED" w:rsidRDefault="00AB4ECE" w:rsidP="00E42FAA">
            <w:pPr>
              <w:ind w:left="0" w:firstLine="0"/>
            </w:pPr>
            <w:r w:rsidRPr="002557ED">
              <w:t>Provide all other grades and definitions from the recommendation grading system</w:t>
            </w:r>
          </w:p>
        </w:tc>
        <w:tc>
          <w:tcPr>
            <w:tcW w:w="5130" w:type="dxa"/>
          </w:tcPr>
          <w:p w14:paraId="55B8DA84" w14:textId="77777777" w:rsidR="00AB4ECE" w:rsidRPr="002557ED" w:rsidRDefault="00AB4ECE" w:rsidP="002E2177">
            <w:pPr>
              <w:ind w:left="0" w:firstLine="0"/>
            </w:pPr>
          </w:p>
        </w:tc>
      </w:tr>
      <w:tr w:rsidR="00AB4ECE" w:rsidRPr="002557ED" w14:paraId="55B8DA8A" w14:textId="77777777" w:rsidTr="00F90F82">
        <w:tc>
          <w:tcPr>
            <w:tcW w:w="4068" w:type="dxa"/>
          </w:tcPr>
          <w:p w14:paraId="55B8DA86" w14:textId="77777777" w:rsidR="00AB4ECE" w:rsidRPr="002557ED" w:rsidRDefault="000E5C93" w:rsidP="002E2177">
            <w:pPr>
              <w:ind w:left="0" w:firstLine="0"/>
            </w:pPr>
            <w:r w:rsidRPr="002557ED">
              <w:t>Body of evidence:</w:t>
            </w:r>
          </w:p>
          <w:p w14:paraId="55B8DA87" w14:textId="77777777" w:rsidR="000E5C93" w:rsidRPr="002557ED" w:rsidRDefault="000E5C93" w:rsidP="000E5C93">
            <w:pPr>
              <w:pStyle w:val="ListParagraph"/>
              <w:numPr>
                <w:ilvl w:val="0"/>
                <w:numId w:val="10"/>
              </w:numPr>
            </w:pPr>
            <w:r w:rsidRPr="002557ED">
              <w:t>Quantity – how many studies?</w:t>
            </w:r>
          </w:p>
          <w:p w14:paraId="55B8DA88" w14:textId="77777777" w:rsidR="000E5C93" w:rsidRPr="002557ED" w:rsidRDefault="000E5C93" w:rsidP="000E5C93">
            <w:pPr>
              <w:pStyle w:val="ListParagraph"/>
              <w:numPr>
                <w:ilvl w:val="0"/>
                <w:numId w:val="10"/>
              </w:numPr>
            </w:pPr>
            <w:r w:rsidRPr="002557ED">
              <w:t>Quality – what type of studies?</w:t>
            </w:r>
          </w:p>
        </w:tc>
        <w:tc>
          <w:tcPr>
            <w:tcW w:w="5130" w:type="dxa"/>
          </w:tcPr>
          <w:p w14:paraId="55B8DA89" w14:textId="77777777" w:rsidR="00AB4ECE" w:rsidRPr="002557ED" w:rsidRDefault="00AB4ECE" w:rsidP="002E2177">
            <w:pPr>
              <w:ind w:left="0" w:firstLine="0"/>
            </w:pPr>
          </w:p>
        </w:tc>
      </w:tr>
      <w:tr w:rsidR="00AB4ECE" w:rsidRPr="002557ED" w14:paraId="55B8DA8D" w14:textId="77777777" w:rsidTr="00F90F82">
        <w:tc>
          <w:tcPr>
            <w:tcW w:w="4068" w:type="dxa"/>
          </w:tcPr>
          <w:p w14:paraId="55B8DA8B" w14:textId="77777777" w:rsidR="00AB4ECE" w:rsidRPr="002557ED" w:rsidRDefault="000E5C93" w:rsidP="002E2177">
            <w:pPr>
              <w:ind w:left="0" w:firstLine="0"/>
            </w:pPr>
            <w:r w:rsidRPr="002557ED">
              <w:t xml:space="preserve">Estimates of benefit and consistency across studies </w:t>
            </w:r>
          </w:p>
        </w:tc>
        <w:tc>
          <w:tcPr>
            <w:tcW w:w="5130" w:type="dxa"/>
          </w:tcPr>
          <w:p w14:paraId="55B8DA8C" w14:textId="77777777" w:rsidR="00AB4ECE" w:rsidRPr="002557ED" w:rsidRDefault="00AB4ECE" w:rsidP="002E2177">
            <w:pPr>
              <w:ind w:left="0" w:firstLine="0"/>
            </w:pPr>
          </w:p>
        </w:tc>
      </w:tr>
      <w:tr w:rsidR="000E5C93" w:rsidRPr="002557ED" w14:paraId="55B8DA90" w14:textId="77777777" w:rsidTr="00F90F82">
        <w:tc>
          <w:tcPr>
            <w:tcW w:w="4068" w:type="dxa"/>
          </w:tcPr>
          <w:p w14:paraId="55B8DA8E" w14:textId="77777777" w:rsidR="000E5C93" w:rsidRPr="002557ED" w:rsidRDefault="000E5C93" w:rsidP="002E2177">
            <w:pPr>
              <w:ind w:left="0" w:firstLine="0"/>
            </w:pPr>
            <w:r w:rsidRPr="002557ED">
              <w:t>What harms were identified?</w:t>
            </w:r>
          </w:p>
        </w:tc>
        <w:tc>
          <w:tcPr>
            <w:tcW w:w="5130" w:type="dxa"/>
          </w:tcPr>
          <w:p w14:paraId="55B8DA8F" w14:textId="77777777" w:rsidR="000E5C93" w:rsidRPr="002557ED" w:rsidRDefault="000E5C93" w:rsidP="002E2177">
            <w:pPr>
              <w:ind w:left="0" w:firstLine="0"/>
            </w:pPr>
          </w:p>
        </w:tc>
      </w:tr>
      <w:tr w:rsidR="000E5C93" w:rsidRPr="002557ED" w14:paraId="55B8DA93" w14:textId="77777777" w:rsidTr="00F90F82">
        <w:tc>
          <w:tcPr>
            <w:tcW w:w="4068" w:type="dxa"/>
          </w:tcPr>
          <w:p w14:paraId="55B8DA91" w14:textId="77777777" w:rsidR="000E5C93" w:rsidRPr="002557ED" w:rsidRDefault="000E5C93" w:rsidP="000E5C93">
            <w:pPr>
              <w:ind w:left="0" w:firstLine="0"/>
            </w:pPr>
            <w:r w:rsidRPr="002557ED">
              <w:lastRenderedPageBreak/>
              <w:t>Identify any new studies conducted since the SR. Do the new studies change the conclusions from the SR?</w:t>
            </w:r>
          </w:p>
        </w:tc>
        <w:tc>
          <w:tcPr>
            <w:tcW w:w="5130" w:type="dxa"/>
          </w:tcPr>
          <w:p w14:paraId="55B8DA92" w14:textId="77777777" w:rsidR="000E5C93" w:rsidRPr="002557ED" w:rsidRDefault="000E5C93" w:rsidP="002E2177">
            <w:pPr>
              <w:ind w:left="0" w:firstLine="0"/>
            </w:pPr>
          </w:p>
        </w:tc>
      </w:tr>
    </w:tbl>
    <w:p w14:paraId="55B8DA94" w14:textId="77777777" w:rsidR="007C1887" w:rsidRPr="002557ED" w:rsidRDefault="007C1887" w:rsidP="002E2177">
      <w:pPr>
        <w:ind w:left="0" w:firstLine="0"/>
      </w:pPr>
    </w:p>
    <w:p w14:paraId="55B8DA95" w14:textId="77777777" w:rsidR="0094689F" w:rsidRPr="002557ED" w:rsidRDefault="00925F11" w:rsidP="002E2177">
      <w:pPr>
        <w:ind w:left="0" w:firstLine="0"/>
        <w:rPr>
          <w:b/>
          <w:color w:val="0070C0"/>
        </w:rPr>
      </w:pPr>
      <w:r w:rsidRPr="002557ED">
        <w:rPr>
          <w:b/>
          <w:iCs/>
          <w:caps/>
        </w:rPr>
        <w:t>________________________</w:t>
      </w:r>
    </w:p>
    <w:p w14:paraId="55B8DA96" w14:textId="77777777" w:rsidR="00837121" w:rsidRPr="002557ED" w:rsidRDefault="000E5C93" w:rsidP="002E2177">
      <w:pPr>
        <w:ind w:left="0" w:firstLine="0"/>
        <w:rPr>
          <w:b/>
        </w:rPr>
      </w:pPr>
      <w:bookmarkStart w:id="7" w:name="Section1a8"/>
      <w:bookmarkEnd w:id="7"/>
      <w:r w:rsidRPr="002557ED">
        <w:rPr>
          <w:b/>
          <w:color w:val="0000FF"/>
        </w:rPr>
        <w:t>1a.4</w:t>
      </w:r>
      <w:r w:rsidR="00837121" w:rsidRPr="002557ED">
        <w:rPr>
          <w:b/>
          <w:color w:val="0000FF"/>
        </w:rPr>
        <w:t xml:space="preserve"> </w:t>
      </w:r>
      <w:r w:rsidR="00837121" w:rsidRPr="002557ED">
        <w:rPr>
          <w:b/>
        </w:rPr>
        <w:t>OTHER SOURCE OF EVIDENCE</w:t>
      </w:r>
    </w:p>
    <w:p w14:paraId="55B8DA97" w14:textId="77777777" w:rsidR="00837121" w:rsidRPr="002557ED" w:rsidRDefault="00837121" w:rsidP="002E2177">
      <w:pPr>
        <w:ind w:left="0" w:firstLine="0"/>
        <w:rPr>
          <w:i/>
        </w:rPr>
      </w:pPr>
      <w:r w:rsidRPr="002557ED">
        <w:rPr>
          <w:i/>
        </w:rPr>
        <w:t xml:space="preserve">If source of evidence is </w:t>
      </w:r>
      <w:r w:rsidR="002B06BD" w:rsidRPr="002557ED">
        <w:rPr>
          <w:i/>
        </w:rPr>
        <w:t xml:space="preserve">NOT </w:t>
      </w:r>
      <w:r w:rsidRPr="002557ED">
        <w:rPr>
          <w:i/>
        </w:rPr>
        <w:t xml:space="preserve">from a clinical practice guideline, USPSTF, or systematic review, please describe the evidence on which you are basing </w:t>
      </w:r>
      <w:r w:rsidR="00EE1F87" w:rsidRPr="002557ED">
        <w:rPr>
          <w:i/>
        </w:rPr>
        <w:t xml:space="preserve">the </w:t>
      </w:r>
      <w:r w:rsidRPr="002557ED">
        <w:rPr>
          <w:i/>
        </w:rPr>
        <w:t>performance measure.</w:t>
      </w:r>
    </w:p>
    <w:p w14:paraId="55B8DA98" w14:textId="77777777" w:rsidR="00837121" w:rsidRPr="002557ED" w:rsidRDefault="00837121" w:rsidP="002E2177">
      <w:pPr>
        <w:ind w:left="0" w:firstLine="0"/>
      </w:pPr>
    </w:p>
    <w:p w14:paraId="55B8DA99" w14:textId="77777777" w:rsidR="000E5C93" w:rsidRPr="002557ED" w:rsidRDefault="000E5C93" w:rsidP="002E2177">
      <w:pPr>
        <w:ind w:left="0" w:firstLine="0"/>
        <w:rPr>
          <w:color w:val="0070C0"/>
        </w:rPr>
      </w:pPr>
      <w:r w:rsidRPr="002557ED">
        <w:rPr>
          <w:b/>
          <w:color w:val="0000FF"/>
        </w:rPr>
        <w:t>1a.4</w:t>
      </w:r>
      <w:r w:rsidR="00837121" w:rsidRPr="002557ED">
        <w:rPr>
          <w:b/>
          <w:color w:val="0000FF"/>
        </w:rPr>
        <w:t>.1</w:t>
      </w:r>
      <w:r w:rsidR="00837121" w:rsidRPr="002557ED">
        <w:rPr>
          <w:color w:val="0070C0"/>
        </w:rPr>
        <w:t xml:space="preserve"> </w:t>
      </w:r>
      <w:r w:rsidRPr="002557ED">
        <w:rPr>
          <w:b/>
        </w:rPr>
        <w:t xml:space="preserve">Briefly </w:t>
      </w:r>
      <w:r w:rsidR="00E42FAA" w:rsidRPr="002557ED">
        <w:rPr>
          <w:b/>
        </w:rPr>
        <w:t xml:space="preserve">SYNTHESIZE </w:t>
      </w:r>
      <w:r w:rsidRPr="002557ED">
        <w:rPr>
          <w:b/>
        </w:rPr>
        <w:t xml:space="preserve">the evidence that supports the measure. </w:t>
      </w:r>
      <w:r w:rsidRPr="002557ED">
        <w:t>A list of references without a summary is not acceptable.</w:t>
      </w:r>
    </w:p>
    <w:p w14:paraId="55B8DA9A" w14:textId="77777777" w:rsidR="000E5C93" w:rsidRPr="002557ED" w:rsidRDefault="000E5C93" w:rsidP="002E2177">
      <w:pPr>
        <w:ind w:left="0" w:firstLine="0"/>
        <w:rPr>
          <w:b/>
        </w:rPr>
      </w:pPr>
    </w:p>
    <w:p w14:paraId="55B8DA9B" w14:textId="77777777" w:rsidR="00837121" w:rsidRPr="002557ED" w:rsidRDefault="000E5C93" w:rsidP="002E2177">
      <w:pPr>
        <w:ind w:left="0" w:firstLine="0"/>
      </w:pPr>
      <w:r w:rsidRPr="002557ED">
        <w:rPr>
          <w:b/>
          <w:color w:val="244061" w:themeColor="accent1" w:themeShade="80"/>
        </w:rPr>
        <w:t xml:space="preserve">1a.4.2 </w:t>
      </w:r>
      <w:r w:rsidR="00837121" w:rsidRPr="002557ED">
        <w:rPr>
          <w:b/>
        </w:rPr>
        <w:t>What process was used to identify the evidence?</w:t>
      </w:r>
    </w:p>
    <w:p w14:paraId="55B8DA9C" w14:textId="77777777" w:rsidR="00837121" w:rsidRPr="002557ED" w:rsidRDefault="00837121" w:rsidP="002E2177">
      <w:pPr>
        <w:ind w:left="0" w:firstLine="0"/>
      </w:pPr>
    </w:p>
    <w:p w14:paraId="55B8DA9D" w14:textId="29C6D2F0" w:rsidR="00837121" w:rsidRDefault="000E5C93" w:rsidP="002E2177">
      <w:pPr>
        <w:ind w:left="0" w:firstLine="0"/>
        <w:rPr>
          <w:b/>
        </w:rPr>
      </w:pPr>
      <w:r w:rsidRPr="002557ED">
        <w:rPr>
          <w:b/>
          <w:color w:val="0000FF"/>
        </w:rPr>
        <w:t>1a.4.3</w:t>
      </w:r>
      <w:r w:rsidR="00837121" w:rsidRPr="002557ED">
        <w:rPr>
          <w:b/>
          <w:color w:val="0000FF"/>
        </w:rPr>
        <w:t>.</w:t>
      </w:r>
      <w:r w:rsidR="00837121" w:rsidRPr="002557ED">
        <w:rPr>
          <w:color w:val="0070C0"/>
        </w:rPr>
        <w:t xml:space="preserve"> </w:t>
      </w:r>
      <w:r w:rsidR="006C7F30" w:rsidRPr="002557ED">
        <w:rPr>
          <w:b/>
        </w:rPr>
        <w:t>Provide the citation</w:t>
      </w:r>
      <w:r w:rsidRPr="002557ED">
        <w:rPr>
          <w:b/>
        </w:rPr>
        <w:t>(s)</w:t>
      </w:r>
      <w:r w:rsidR="009E6B86" w:rsidRPr="002557ED">
        <w:rPr>
          <w:b/>
        </w:rPr>
        <w:t xml:space="preserve"> </w:t>
      </w:r>
      <w:r w:rsidRPr="002557ED">
        <w:rPr>
          <w:b/>
        </w:rPr>
        <w:t>for the</w:t>
      </w:r>
      <w:r w:rsidR="006C7F30" w:rsidRPr="002557ED">
        <w:rPr>
          <w:b/>
        </w:rPr>
        <w:t xml:space="preserve"> evidence.</w:t>
      </w:r>
    </w:p>
    <w:p w14:paraId="4B96F8A2" w14:textId="49533104" w:rsidR="00C645A4" w:rsidRDefault="00C645A4" w:rsidP="002E2177">
      <w:pPr>
        <w:ind w:left="0" w:firstLine="0"/>
        <w:rPr>
          <w:b/>
        </w:rPr>
      </w:pPr>
    </w:p>
    <w:p w14:paraId="34A32F5D" w14:textId="77777777" w:rsidR="00A87E9D" w:rsidRDefault="00A87E9D" w:rsidP="002E2177">
      <w:pPr>
        <w:ind w:left="0" w:firstLine="0"/>
        <w:rPr>
          <w:color w:val="FF0000"/>
        </w:rPr>
      </w:pPr>
    </w:p>
    <w:p w14:paraId="78E03DD6" w14:textId="77777777" w:rsidR="00A87E9D" w:rsidRDefault="00A87E9D" w:rsidP="002E2177">
      <w:pPr>
        <w:ind w:left="0" w:firstLine="0"/>
        <w:rPr>
          <w:color w:val="FF0000"/>
        </w:rPr>
      </w:pPr>
    </w:p>
    <w:sectPr w:rsidR="00A87E9D">
      <w:headerReference w:type="default" r:id="rId21"/>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72E92" w14:textId="77777777" w:rsidR="00756887" w:rsidRDefault="00756887" w:rsidP="007E37A5">
      <w:r>
        <w:separator/>
      </w:r>
    </w:p>
  </w:endnote>
  <w:endnote w:type="continuationSeparator" w:id="0">
    <w:p w14:paraId="1E66F927" w14:textId="77777777" w:rsidR="00756887" w:rsidRDefault="00756887"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8DAA3" w14:textId="12B12020"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2557ED">
      <w:rPr>
        <w:noProof/>
      </w:rPr>
      <w:t>3</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EE1ED6" w14:textId="77777777" w:rsidR="00756887" w:rsidRDefault="00756887" w:rsidP="007E37A5">
      <w:r>
        <w:separator/>
      </w:r>
    </w:p>
  </w:footnote>
  <w:footnote w:type="continuationSeparator" w:id="0">
    <w:p w14:paraId="3B8046A5" w14:textId="77777777" w:rsidR="00756887" w:rsidRDefault="00756887"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4F7B"/>
    <w:multiLevelType w:val="hybridMultilevel"/>
    <w:tmpl w:val="C63A4A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B453028"/>
    <w:multiLevelType w:val="hybridMultilevel"/>
    <w:tmpl w:val="318C4E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23B09E0"/>
    <w:multiLevelType w:val="hybridMultilevel"/>
    <w:tmpl w:val="0CA2F8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CEF0C31"/>
    <w:multiLevelType w:val="hybridMultilevel"/>
    <w:tmpl w:val="D9A8AB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0561DF"/>
    <w:multiLevelType w:val="hybridMultilevel"/>
    <w:tmpl w:val="E702C64C"/>
    <w:lvl w:ilvl="0" w:tplc="C57223B8">
      <w:start w:val="1"/>
      <w:numFmt w:val="bullet"/>
      <w:lvlText w:val=""/>
      <w:lvlJc w:val="left"/>
      <w:pPr>
        <w:tabs>
          <w:tab w:val="num" w:pos="360"/>
        </w:tabs>
        <w:ind w:left="360" w:hanging="360"/>
      </w:pPr>
      <w:rPr>
        <w:rFonts w:ascii="Symbol" w:hAnsi="Symbol" w:hint="default"/>
      </w:rPr>
    </w:lvl>
    <w:lvl w:ilvl="1" w:tplc="8EFCEA06" w:tentative="1">
      <w:start w:val="1"/>
      <w:numFmt w:val="bullet"/>
      <w:lvlText w:val=""/>
      <w:lvlJc w:val="left"/>
      <w:pPr>
        <w:tabs>
          <w:tab w:val="num" w:pos="1080"/>
        </w:tabs>
        <w:ind w:left="1080" w:hanging="360"/>
      </w:pPr>
      <w:rPr>
        <w:rFonts w:ascii="Symbol" w:hAnsi="Symbol" w:hint="default"/>
      </w:rPr>
    </w:lvl>
    <w:lvl w:ilvl="2" w:tplc="A780895C" w:tentative="1">
      <w:start w:val="1"/>
      <w:numFmt w:val="bullet"/>
      <w:lvlText w:val=""/>
      <w:lvlJc w:val="left"/>
      <w:pPr>
        <w:tabs>
          <w:tab w:val="num" w:pos="1800"/>
        </w:tabs>
        <w:ind w:left="1800" w:hanging="360"/>
      </w:pPr>
      <w:rPr>
        <w:rFonts w:ascii="Symbol" w:hAnsi="Symbol" w:hint="default"/>
      </w:rPr>
    </w:lvl>
    <w:lvl w:ilvl="3" w:tplc="10A84752" w:tentative="1">
      <w:start w:val="1"/>
      <w:numFmt w:val="bullet"/>
      <w:lvlText w:val=""/>
      <w:lvlJc w:val="left"/>
      <w:pPr>
        <w:tabs>
          <w:tab w:val="num" w:pos="2520"/>
        </w:tabs>
        <w:ind w:left="2520" w:hanging="360"/>
      </w:pPr>
      <w:rPr>
        <w:rFonts w:ascii="Symbol" w:hAnsi="Symbol" w:hint="default"/>
      </w:rPr>
    </w:lvl>
    <w:lvl w:ilvl="4" w:tplc="947CC790" w:tentative="1">
      <w:start w:val="1"/>
      <w:numFmt w:val="bullet"/>
      <w:lvlText w:val=""/>
      <w:lvlJc w:val="left"/>
      <w:pPr>
        <w:tabs>
          <w:tab w:val="num" w:pos="3240"/>
        </w:tabs>
        <w:ind w:left="3240" w:hanging="360"/>
      </w:pPr>
      <w:rPr>
        <w:rFonts w:ascii="Symbol" w:hAnsi="Symbol" w:hint="default"/>
      </w:rPr>
    </w:lvl>
    <w:lvl w:ilvl="5" w:tplc="5612863C" w:tentative="1">
      <w:start w:val="1"/>
      <w:numFmt w:val="bullet"/>
      <w:lvlText w:val=""/>
      <w:lvlJc w:val="left"/>
      <w:pPr>
        <w:tabs>
          <w:tab w:val="num" w:pos="3960"/>
        </w:tabs>
        <w:ind w:left="3960" w:hanging="360"/>
      </w:pPr>
      <w:rPr>
        <w:rFonts w:ascii="Symbol" w:hAnsi="Symbol" w:hint="default"/>
      </w:rPr>
    </w:lvl>
    <w:lvl w:ilvl="6" w:tplc="41CED2AA" w:tentative="1">
      <w:start w:val="1"/>
      <w:numFmt w:val="bullet"/>
      <w:lvlText w:val=""/>
      <w:lvlJc w:val="left"/>
      <w:pPr>
        <w:tabs>
          <w:tab w:val="num" w:pos="4680"/>
        </w:tabs>
        <w:ind w:left="4680" w:hanging="360"/>
      </w:pPr>
      <w:rPr>
        <w:rFonts w:ascii="Symbol" w:hAnsi="Symbol" w:hint="default"/>
      </w:rPr>
    </w:lvl>
    <w:lvl w:ilvl="7" w:tplc="67CC7BBA" w:tentative="1">
      <w:start w:val="1"/>
      <w:numFmt w:val="bullet"/>
      <w:lvlText w:val=""/>
      <w:lvlJc w:val="left"/>
      <w:pPr>
        <w:tabs>
          <w:tab w:val="num" w:pos="5400"/>
        </w:tabs>
        <w:ind w:left="5400" w:hanging="360"/>
      </w:pPr>
      <w:rPr>
        <w:rFonts w:ascii="Symbol" w:hAnsi="Symbol" w:hint="default"/>
      </w:rPr>
    </w:lvl>
    <w:lvl w:ilvl="8" w:tplc="301CEC04" w:tentative="1">
      <w:start w:val="1"/>
      <w:numFmt w:val="bullet"/>
      <w:lvlText w:val=""/>
      <w:lvlJc w:val="left"/>
      <w:pPr>
        <w:tabs>
          <w:tab w:val="num" w:pos="6120"/>
        </w:tabs>
        <w:ind w:left="6120" w:hanging="360"/>
      </w:pPr>
      <w:rPr>
        <w:rFonts w:ascii="Symbol" w:hAnsi="Symbol" w:hint="default"/>
      </w:rPr>
    </w:lvl>
  </w:abstractNum>
  <w:num w:numId="1">
    <w:abstractNumId w:val="7"/>
  </w:num>
  <w:num w:numId="2">
    <w:abstractNumId w:val="10"/>
  </w:num>
  <w:num w:numId="3">
    <w:abstractNumId w:val="2"/>
  </w:num>
  <w:num w:numId="4">
    <w:abstractNumId w:val="4"/>
  </w:num>
  <w:num w:numId="5">
    <w:abstractNumId w:val="6"/>
  </w:num>
  <w:num w:numId="6">
    <w:abstractNumId w:val="5"/>
  </w:num>
  <w:num w:numId="7">
    <w:abstractNumId w:val="13"/>
  </w:num>
  <w:num w:numId="8">
    <w:abstractNumId w:val="12"/>
  </w:num>
  <w:num w:numId="9">
    <w:abstractNumId w:val="14"/>
  </w:num>
  <w:num w:numId="10">
    <w:abstractNumId w:val="1"/>
  </w:num>
  <w:num w:numId="11">
    <w:abstractNumId w:val="9"/>
  </w:num>
  <w:num w:numId="12">
    <w:abstractNumId w:val="3"/>
  </w:num>
  <w:num w:numId="13">
    <w:abstractNumId w:val="8"/>
  </w:num>
  <w:num w:numId="14">
    <w:abstractNumId w:val="11"/>
  </w:num>
  <w:num w:numId="15">
    <w:abstractNumId w:val="1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02320"/>
    <w:rsid w:val="00015986"/>
    <w:rsid w:val="000160E6"/>
    <w:rsid w:val="00024526"/>
    <w:rsid w:val="00030F43"/>
    <w:rsid w:val="00037853"/>
    <w:rsid w:val="00040DCF"/>
    <w:rsid w:val="000426AF"/>
    <w:rsid w:val="00052C0B"/>
    <w:rsid w:val="00061CF3"/>
    <w:rsid w:val="00063601"/>
    <w:rsid w:val="00073079"/>
    <w:rsid w:val="0007593F"/>
    <w:rsid w:val="00095EC9"/>
    <w:rsid w:val="00096A37"/>
    <w:rsid w:val="000A0810"/>
    <w:rsid w:val="000B627F"/>
    <w:rsid w:val="000D649E"/>
    <w:rsid w:val="000D6D06"/>
    <w:rsid w:val="000E5C93"/>
    <w:rsid w:val="000F4A7F"/>
    <w:rsid w:val="00114848"/>
    <w:rsid w:val="00120934"/>
    <w:rsid w:val="00123094"/>
    <w:rsid w:val="00132070"/>
    <w:rsid w:val="00141875"/>
    <w:rsid w:val="0014347E"/>
    <w:rsid w:val="00154438"/>
    <w:rsid w:val="001551F6"/>
    <w:rsid w:val="0015535B"/>
    <w:rsid w:val="00162036"/>
    <w:rsid w:val="001632DD"/>
    <w:rsid w:val="00176E60"/>
    <w:rsid w:val="00194913"/>
    <w:rsid w:val="00194D9A"/>
    <w:rsid w:val="00195AA1"/>
    <w:rsid w:val="001A196B"/>
    <w:rsid w:val="001A6D05"/>
    <w:rsid w:val="001B38BF"/>
    <w:rsid w:val="001B772D"/>
    <w:rsid w:val="001D367E"/>
    <w:rsid w:val="001D5B5D"/>
    <w:rsid w:val="001E6153"/>
    <w:rsid w:val="00201FF9"/>
    <w:rsid w:val="00205857"/>
    <w:rsid w:val="0023201C"/>
    <w:rsid w:val="00235ADC"/>
    <w:rsid w:val="00236F87"/>
    <w:rsid w:val="002557ED"/>
    <w:rsid w:val="00265702"/>
    <w:rsid w:val="002662B2"/>
    <w:rsid w:val="002717C7"/>
    <w:rsid w:val="002875E9"/>
    <w:rsid w:val="00287EB3"/>
    <w:rsid w:val="002A47BA"/>
    <w:rsid w:val="002A569D"/>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D6721"/>
    <w:rsid w:val="003E039E"/>
    <w:rsid w:val="0040230E"/>
    <w:rsid w:val="0041662F"/>
    <w:rsid w:val="00422917"/>
    <w:rsid w:val="00440687"/>
    <w:rsid w:val="0044131D"/>
    <w:rsid w:val="00441ADA"/>
    <w:rsid w:val="00457E46"/>
    <w:rsid w:val="004922E4"/>
    <w:rsid w:val="00496AF8"/>
    <w:rsid w:val="004A0DF4"/>
    <w:rsid w:val="004A575D"/>
    <w:rsid w:val="004B65C6"/>
    <w:rsid w:val="004D1DC7"/>
    <w:rsid w:val="004E7215"/>
    <w:rsid w:val="004F7D7E"/>
    <w:rsid w:val="00500B0C"/>
    <w:rsid w:val="00504965"/>
    <w:rsid w:val="00537150"/>
    <w:rsid w:val="00540984"/>
    <w:rsid w:val="00543851"/>
    <w:rsid w:val="0055559D"/>
    <w:rsid w:val="005569AE"/>
    <w:rsid w:val="005613B0"/>
    <w:rsid w:val="005857F8"/>
    <w:rsid w:val="0059506E"/>
    <w:rsid w:val="005B0D18"/>
    <w:rsid w:val="005B12C3"/>
    <w:rsid w:val="005B409D"/>
    <w:rsid w:val="005D0FDB"/>
    <w:rsid w:val="005D1F21"/>
    <w:rsid w:val="005D25E9"/>
    <w:rsid w:val="005D6D59"/>
    <w:rsid w:val="0061327A"/>
    <w:rsid w:val="00617390"/>
    <w:rsid w:val="00623420"/>
    <w:rsid w:val="00634768"/>
    <w:rsid w:val="0063596F"/>
    <w:rsid w:val="00643F76"/>
    <w:rsid w:val="006709EB"/>
    <w:rsid w:val="00672824"/>
    <w:rsid w:val="00676BD4"/>
    <w:rsid w:val="0068184A"/>
    <w:rsid w:val="00697B20"/>
    <w:rsid w:val="006A0249"/>
    <w:rsid w:val="006B5C51"/>
    <w:rsid w:val="006C7F30"/>
    <w:rsid w:val="006D43FF"/>
    <w:rsid w:val="006E42A4"/>
    <w:rsid w:val="006E6FDD"/>
    <w:rsid w:val="006F4B7F"/>
    <w:rsid w:val="006F760B"/>
    <w:rsid w:val="00701CC3"/>
    <w:rsid w:val="00724801"/>
    <w:rsid w:val="00734949"/>
    <w:rsid w:val="00736AEC"/>
    <w:rsid w:val="00736E0F"/>
    <w:rsid w:val="007434FA"/>
    <w:rsid w:val="00756887"/>
    <w:rsid w:val="007573F0"/>
    <w:rsid w:val="00765156"/>
    <w:rsid w:val="00767669"/>
    <w:rsid w:val="00773485"/>
    <w:rsid w:val="00776E8F"/>
    <w:rsid w:val="00776F6D"/>
    <w:rsid w:val="007C0297"/>
    <w:rsid w:val="007C1887"/>
    <w:rsid w:val="007D4775"/>
    <w:rsid w:val="007D5DC6"/>
    <w:rsid w:val="007E37A5"/>
    <w:rsid w:val="007F49D8"/>
    <w:rsid w:val="00805940"/>
    <w:rsid w:val="0081599C"/>
    <w:rsid w:val="00832140"/>
    <w:rsid w:val="00837121"/>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2B8B"/>
    <w:rsid w:val="009846D6"/>
    <w:rsid w:val="0098657F"/>
    <w:rsid w:val="009A166D"/>
    <w:rsid w:val="009A3236"/>
    <w:rsid w:val="009B5A93"/>
    <w:rsid w:val="009B5BEA"/>
    <w:rsid w:val="009B5EA8"/>
    <w:rsid w:val="009C291F"/>
    <w:rsid w:val="009E37BD"/>
    <w:rsid w:val="009E6B86"/>
    <w:rsid w:val="00A03301"/>
    <w:rsid w:val="00A12762"/>
    <w:rsid w:val="00A13867"/>
    <w:rsid w:val="00A26FED"/>
    <w:rsid w:val="00A421D4"/>
    <w:rsid w:val="00A44FF0"/>
    <w:rsid w:val="00A50E55"/>
    <w:rsid w:val="00A67EB1"/>
    <w:rsid w:val="00A76AD1"/>
    <w:rsid w:val="00A8015C"/>
    <w:rsid w:val="00A87E9D"/>
    <w:rsid w:val="00A9011D"/>
    <w:rsid w:val="00A91A47"/>
    <w:rsid w:val="00A95D2B"/>
    <w:rsid w:val="00AA5587"/>
    <w:rsid w:val="00AB4ECE"/>
    <w:rsid w:val="00AC1E53"/>
    <w:rsid w:val="00AD79C8"/>
    <w:rsid w:val="00AE6CE0"/>
    <w:rsid w:val="00B0220C"/>
    <w:rsid w:val="00B058A6"/>
    <w:rsid w:val="00B117D0"/>
    <w:rsid w:val="00B13998"/>
    <w:rsid w:val="00B35C5F"/>
    <w:rsid w:val="00B439DD"/>
    <w:rsid w:val="00B52E0F"/>
    <w:rsid w:val="00B74629"/>
    <w:rsid w:val="00B91F58"/>
    <w:rsid w:val="00BA579E"/>
    <w:rsid w:val="00BB587A"/>
    <w:rsid w:val="00BE2295"/>
    <w:rsid w:val="00BE4677"/>
    <w:rsid w:val="00BE6373"/>
    <w:rsid w:val="00BF533A"/>
    <w:rsid w:val="00C41794"/>
    <w:rsid w:val="00C46677"/>
    <w:rsid w:val="00C5180E"/>
    <w:rsid w:val="00C54E40"/>
    <w:rsid w:val="00C55F56"/>
    <w:rsid w:val="00C57BA4"/>
    <w:rsid w:val="00C613EB"/>
    <w:rsid w:val="00C645A4"/>
    <w:rsid w:val="00C71C1A"/>
    <w:rsid w:val="00C74D8D"/>
    <w:rsid w:val="00C84623"/>
    <w:rsid w:val="00CB06C9"/>
    <w:rsid w:val="00CB1E41"/>
    <w:rsid w:val="00CB271C"/>
    <w:rsid w:val="00CC0F87"/>
    <w:rsid w:val="00CE4F96"/>
    <w:rsid w:val="00CF0AB1"/>
    <w:rsid w:val="00CF3EE0"/>
    <w:rsid w:val="00CF4B9B"/>
    <w:rsid w:val="00CF55E6"/>
    <w:rsid w:val="00CF772F"/>
    <w:rsid w:val="00D048DB"/>
    <w:rsid w:val="00D0723B"/>
    <w:rsid w:val="00D14F0B"/>
    <w:rsid w:val="00D16E77"/>
    <w:rsid w:val="00D178CA"/>
    <w:rsid w:val="00D3311C"/>
    <w:rsid w:val="00D53405"/>
    <w:rsid w:val="00D5457B"/>
    <w:rsid w:val="00D64733"/>
    <w:rsid w:val="00D72995"/>
    <w:rsid w:val="00D73685"/>
    <w:rsid w:val="00DA7FA2"/>
    <w:rsid w:val="00DC2D8D"/>
    <w:rsid w:val="00DC7F67"/>
    <w:rsid w:val="00DE1F5D"/>
    <w:rsid w:val="00DE50D8"/>
    <w:rsid w:val="00DF278A"/>
    <w:rsid w:val="00E063E3"/>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2CEF"/>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B8DA2C"/>
  <w15:docId w15:val="{34C13F10-D183-4ABB-A8B3-229727BED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paragraph" w:styleId="NormalWeb">
    <w:name w:val="Normal (Web)"/>
    <w:basedOn w:val="Normal"/>
    <w:uiPriority w:val="99"/>
    <w:unhideWhenUsed/>
    <w:rsid w:val="0059506E"/>
    <w:pPr>
      <w:spacing w:before="100" w:beforeAutospacing="1" w:after="100" w:afterAutospacing="1"/>
      <w:ind w:left="0" w:firstLine="0"/>
    </w:pPr>
    <w:rPr>
      <w:rFonts w:ascii="Times New Roman" w:eastAsiaTheme="minorEastAsia" w:hAnsi="Times New Roman" w:cs="Times New Roman"/>
      <w:sz w:val="24"/>
      <w:szCs w:val="24"/>
    </w:rPr>
  </w:style>
  <w:style w:type="character" w:styleId="UnresolvedMention">
    <w:name w:val="Unresolved Mention"/>
    <w:basedOn w:val="DefaultParagraphFont"/>
    <w:uiPriority w:val="99"/>
    <w:semiHidden/>
    <w:unhideWhenUsed/>
    <w:rsid w:val="00697B2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555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hyperlink" Target="https://cahps.ahrq.gov/quality-improvement/improvement-guide/improvement-guide.html"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microsoft.com/office/2007/relationships/hdphoto" Target="media/hdphoto1.wdp"/><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https://www.ahrq.gov/sites/default/files/wysiwyg/cahps/quality-improvement/reports-and-case-studies/CaseStudyPatientExperience_July2011FINAL_revised20110728.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bmjopen.bmj.com/content/3/1/e001570.ful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725FC"/>
    <w:rsid w:val="002B5F47"/>
    <w:rsid w:val="0033617A"/>
    <w:rsid w:val="003A1E4B"/>
    <w:rsid w:val="00455EB5"/>
    <w:rsid w:val="00461C1C"/>
    <w:rsid w:val="004E2027"/>
    <w:rsid w:val="005F21F3"/>
    <w:rsid w:val="00690B79"/>
    <w:rsid w:val="008342A7"/>
    <w:rsid w:val="008F6A9B"/>
    <w:rsid w:val="00A40DC7"/>
    <w:rsid w:val="00A77B15"/>
    <w:rsid w:val="00BE0F2D"/>
    <w:rsid w:val="00C03643"/>
    <w:rsid w:val="00C2797F"/>
    <w:rsid w:val="00C41B57"/>
    <w:rsid w:val="00C80225"/>
    <w:rsid w:val="00D228C9"/>
    <w:rsid w:val="00D2552B"/>
    <w:rsid w:val="00D75B64"/>
    <w:rsid w:val="00DB5324"/>
    <w:rsid w:val="00E97654"/>
    <w:rsid w:val="00EA555A"/>
    <w:rsid w:val="00EE7669"/>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3.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4.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836b82f1-340d-495e-85b5-201c5296619a"/>
  </ds:schemaRefs>
</ds:datastoreItem>
</file>

<file path=customXml/itemProps5.xml><?xml version="1.0" encoding="utf-8"?>
<ds:datastoreItem xmlns:ds="http://schemas.openxmlformats.org/officeDocument/2006/customXml" ds:itemID="{65D9F247-D447-4107-A9D2-27294113A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4421</Words>
  <Characters>25203</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Jason Liu</cp:lastModifiedBy>
  <cp:revision>9</cp:revision>
  <dcterms:created xsi:type="dcterms:W3CDTF">2017-11-13T14:34:00Z</dcterms:created>
  <dcterms:modified xsi:type="dcterms:W3CDTF">2017-11-13T16:04:00Z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